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00" w:lineRule="exact"/>
        <w:textAlignment w:val="auto"/>
        <w:rPr>
          <w:rStyle w:val="20"/>
          <w:rFonts w:ascii="宋体" w:hAnsi="宋体"/>
          <w:color w:val="000000"/>
          <w:sz w:val="24"/>
        </w:rPr>
      </w:pPr>
      <w:r>
        <w:rPr>
          <w:rFonts w:hint="eastAsia" w:ascii="宋体" w:hAnsi="宋体" w:eastAsia="宋体" w:cs="宋体"/>
          <w:sz w:val="24"/>
          <w:szCs w:val="24"/>
        </w:rPr>
        <w:t xml:space="preserve">股票代码：002043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股票简称：兔宝宝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公告编号：</w:t>
      </w:r>
      <w:r>
        <w:rPr>
          <w:rStyle w:val="20"/>
          <w:rFonts w:hint="eastAsia" w:ascii="宋体" w:hAnsi="宋体"/>
          <w:color w:val="000000"/>
          <w:sz w:val="24"/>
        </w:rPr>
        <w:t>2019-0</w:t>
      </w:r>
      <w:r>
        <w:rPr>
          <w:rStyle w:val="20"/>
          <w:rFonts w:hint="eastAsia" w:ascii="宋体" w:hAnsi="宋体"/>
          <w:color w:val="000000"/>
          <w:sz w:val="24"/>
          <w:lang w:val="en-US" w:eastAsia="zh-CN"/>
        </w:rPr>
        <w:t>46</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黑体" w:hAnsi="黑体" w:eastAsia="黑体" w:cs="Arial"/>
          <w:sz w:val="18"/>
          <w:szCs w:val="18"/>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黑体" w:hAnsi="黑体" w:eastAsia="黑体" w:cs="Arial"/>
          <w:sz w:val="30"/>
          <w:szCs w:val="30"/>
        </w:rPr>
      </w:pPr>
      <w:r>
        <w:rPr>
          <w:rFonts w:hint="eastAsia" w:ascii="黑体" w:hAnsi="黑体" w:eastAsia="黑体" w:cs="Arial"/>
          <w:sz w:val="30"/>
          <w:szCs w:val="30"/>
        </w:rPr>
        <w:t>德华兔宝宝装饰新材股份有限公司</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Arial"/>
          <w:sz w:val="30"/>
          <w:szCs w:val="30"/>
          <w:lang w:val="en-US" w:eastAsia="zh-CN"/>
        </w:rPr>
      </w:pPr>
      <w:r>
        <w:rPr>
          <w:rFonts w:hint="eastAsia" w:ascii="黑体" w:hAnsi="黑体" w:eastAsia="黑体" w:cs="Arial"/>
          <w:sz w:val="30"/>
          <w:szCs w:val="30"/>
        </w:rPr>
        <w:t>关于公司子公司收购青岛裕丰汉唐木业</w:t>
      </w:r>
      <w:r>
        <w:rPr>
          <w:rFonts w:hint="eastAsia" w:ascii="黑体" w:hAnsi="黑体" w:eastAsia="黑体" w:cs="Arial"/>
          <w:sz w:val="30"/>
          <w:szCs w:val="30"/>
          <w:lang w:val="en-US" w:eastAsia="zh-CN"/>
        </w:rPr>
        <w:t>有限公司</w:t>
      </w:r>
      <w:r>
        <w:rPr>
          <w:rFonts w:hint="eastAsia" w:ascii="黑体" w:hAnsi="黑体" w:eastAsia="黑体" w:cs="Arial"/>
          <w:sz w:val="30"/>
          <w:szCs w:val="30"/>
        </w:rPr>
        <w:t>70%股权的</w:t>
      </w:r>
      <w:r>
        <w:rPr>
          <w:rFonts w:hint="eastAsia" w:ascii="黑体" w:hAnsi="黑体" w:eastAsia="黑体" w:cs="Arial"/>
          <w:sz w:val="30"/>
          <w:szCs w:val="30"/>
          <w:lang w:val="en-US" w:eastAsia="zh-CN"/>
        </w:rPr>
        <w:t>公告</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黑体" w:hAnsi="黑体" w:eastAsia="黑体" w:cs="Arial"/>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afterLines="50" w:line="360" w:lineRule="exact"/>
        <w:ind w:right="0" w:rightChars="0" w:firstLine="480" w:firstLineChars="200"/>
        <w:textAlignment w:val="auto"/>
        <w:rPr>
          <w:rFonts w:ascii="宋体" w:hAnsi="宋体" w:eastAsia="宋体"/>
          <w:bCs/>
          <w:sz w:val="24"/>
          <w:szCs w:val="24"/>
        </w:rPr>
      </w:pPr>
      <w:r>
        <w:rPr>
          <w:rFonts w:ascii="宋体" w:hAnsi="宋体" w:eastAsia="宋体"/>
          <w:bCs/>
          <w:sz w:val="24"/>
          <w:szCs w:val="24"/>
        </w:rPr>
        <w:t>本公司及董事会全体成员保证信息披露内容的真实、准确和完整，没有虚假记载、误导性陈述或重大遗漏</w:t>
      </w:r>
      <w:r>
        <w:rPr>
          <w:rFonts w:hint="eastAsia" w:ascii="宋体" w:hAnsi="宋体" w:eastAsia="宋体"/>
          <w:bCs/>
          <w:sz w:val="24"/>
          <w:szCs w:val="24"/>
        </w:rPr>
        <w:t>。</w:t>
      </w:r>
    </w:p>
    <w:p>
      <w:pPr>
        <w:keepNext w:val="0"/>
        <w:keepLines w:val="0"/>
        <w:pageBreakBefore w:val="0"/>
        <w:numPr>
          <w:ilvl w:val="0"/>
          <w:numId w:val="2"/>
        </w:numPr>
        <w:kinsoku/>
        <w:wordWrap/>
        <w:overflowPunct/>
        <w:topLinePunct w:val="0"/>
        <w:autoSpaceDE/>
        <w:autoSpaceDN/>
        <w:bidi w:val="0"/>
        <w:adjustRightInd/>
        <w:spacing w:beforeLines="50" w:line="400" w:lineRule="exact"/>
        <w:ind w:right="0" w:rightChars="0" w:firstLine="482" w:firstLineChars="200"/>
        <w:textAlignment w:val="auto"/>
        <w:rPr>
          <w:rFonts w:ascii="宋体" w:hAnsi="宋体" w:eastAsia="宋体"/>
          <w:b/>
          <w:sz w:val="24"/>
          <w:szCs w:val="24"/>
        </w:rPr>
      </w:pPr>
      <w:r>
        <w:rPr>
          <w:rFonts w:hint="eastAsia" w:ascii="宋体" w:hAnsi="宋体" w:eastAsia="宋体"/>
          <w:b/>
          <w:sz w:val="24"/>
          <w:szCs w:val="24"/>
        </w:rPr>
        <w:t>对外投资</w:t>
      </w:r>
      <w:r>
        <w:rPr>
          <w:rFonts w:hint="eastAsia" w:ascii="宋体" w:hAnsi="宋体" w:eastAsia="宋体"/>
          <w:b/>
          <w:sz w:val="24"/>
          <w:szCs w:val="24"/>
          <w:lang w:val="en-US" w:eastAsia="zh-CN"/>
        </w:rPr>
        <w:t>概述</w:t>
      </w:r>
    </w:p>
    <w:p>
      <w:pPr>
        <w:keepNext w:val="0"/>
        <w:keepLines w:val="0"/>
        <w:pageBreakBefore w:val="0"/>
        <w:kinsoku/>
        <w:wordWrap/>
        <w:overflowPunct/>
        <w:topLinePunct w:val="0"/>
        <w:autoSpaceDE/>
        <w:autoSpaceDN/>
        <w:bidi w:val="0"/>
        <w:adjustRightInd/>
        <w:spacing w:line="390" w:lineRule="exact"/>
        <w:ind w:right="0" w:rightChars="0" w:firstLine="480" w:firstLineChars="200"/>
        <w:textAlignment w:val="auto"/>
        <w:rPr>
          <w:rFonts w:ascii="宋体" w:hAnsi="宋体" w:eastAsia="宋体"/>
          <w:bCs/>
          <w:sz w:val="24"/>
          <w:szCs w:val="24"/>
          <w:highlight w:val="none"/>
        </w:rPr>
      </w:pPr>
      <w:r>
        <w:rPr>
          <w:rFonts w:hint="eastAsia" w:ascii="宋体" w:hAnsi="宋体" w:eastAsia="宋体"/>
          <w:bCs/>
          <w:sz w:val="24"/>
          <w:szCs w:val="24"/>
          <w:highlight w:val="none"/>
          <w:lang w:val="en-US" w:eastAsia="zh-CN"/>
        </w:rPr>
        <w:t>近日，</w:t>
      </w:r>
      <w:r>
        <w:rPr>
          <w:rFonts w:hint="eastAsia" w:ascii="宋体" w:hAnsi="宋体" w:eastAsia="宋体"/>
          <w:bCs/>
          <w:sz w:val="24"/>
          <w:szCs w:val="24"/>
          <w:highlight w:val="none"/>
        </w:rPr>
        <w:t>德华兔宝宝装饰新材股份有限公司（以下简称“兔宝宝”或“公司”）</w:t>
      </w:r>
      <w:r>
        <w:rPr>
          <w:rFonts w:hint="eastAsia" w:ascii="宋体" w:hAnsi="宋体" w:eastAsia="宋体"/>
          <w:bCs/>
          <w:sz w:val="24"/>
          <w:szCs w:val="24"/>
          <w:highlight w:val="none"/>
          <w:lang w:val="en-US" w:eastAsia="zh-CN"/>
        </w:rPr>
        <w:t>全资子公司德华兔宝宝投资管理有限公司</w:t>
      </w:r>
      <w:r>
        <w:rPr>
          <w:rFonts w:hint="eastAsia" w:ascii="宋体" w:hAnsi="宋体" w:eastAsia="宋体"/>
          <w:bCs/>
          <w:sz w:val="24"/>
          <w:szCs w:val="24"/>
          <w:highlight w:val="none"/>
        </w:rPr>
        <w:t>（以下简称“</w:t>
      </w:r>
      <w:r>
        <w:rPr>
          <w:rFonts w:hint="eastAsia" w:ascii="宋体" w:hAnsi="宋体" w:eastAsia="宋体"/>
          <w:bCs/>
          <w:sz w:val="24"/>
          <w:szCs w:val="24"/>
          <w:highlight w:val="none"/>
          <w:lang w:val="en-US" w:eastAsia="zh-CN"/>
        </w:rPr>
        <w:t>兔宝宝投资公司</w:t>
      </w:r>
      <w:r>
        <w:rPr>
          <w:rFonts w:hint="eastAsia" w:ascii="宋体" w:hAnsi="宋体" w:eastAsia="宋体"/>
          <w:bCs/>
          <w:sz w:val="24"/>
          <w:szCs w:val="24"/>
          <w:highlight w:val="none"/>
        </w:rPr>
        <w:t>”或“</w:t>
      </w:r>
      <w:r>
        <w:rPr>
          <w:rFonts w:hint="eastAsia" w:ascii="宋体" w:hAnsi="宋体" w:eastAsia="宋体"/>
          <w:bCs/>
          <w:sz w:val="24"/>
          <w:szCs w:val="24"/>
          <w:highlight w:val="none"/>
          <w:lang w:val="en-US" w:eastAsia="zh-CN"/>
        </w:rPr>
        <w:t>受让方</w:t>
      </w:r>
      <w:r>
        <w:rPr>
          <w:rFonts w:hint="eastAsia" w:ascii="宋体" w:hAnsi="宋体" w:eastAsia="宋体"/>
          <w:bCs/>
          <w:sz w:val="24"/>
          <w:szCs w:val="24"/>
          <w:highlight w:val="none"/>
        </w:rPr>
        <w:t>”）与</w:t>
      </w:r>
      <w:r>
        <w:rPr>
          <w:rFonts w:hint="eastAsia" w:ascii="宋体" w:hAnsi="宋体"/>
          <w:sz w:val="24"/>
          <w:szCs w:val="24"/>
          <w:highlight w:val="none"/>
        </w:rPr>
        <w:t>漆勇</w:t>
      </w:r>
      <w:r>
        <w:rPr>
          <w:rFonts w:hint="eastAsia" w:ascii="宋体" w:hAnsi="宋体"/>
          <w:sz w:val="24"/>
          <w:szCs w:val="24"/>
          <w:highlight w:val="none"/>
          <w:lang w:eastAsia="zh-CN"/>
        </w:rPr>
        <w:t>、赵越刚</w:t>
      </w:r>
      <w:r>
        <w:rPr>
          <w:rFonts w:hint="eastAsia" w:ascii="宋体" w:hAnsi="宋体"/>
          <w:sz w:val="24"/>
          <w:szCs w:val="24"/>
          <w:highlight w:val="none"/>
          <w:lang w:val="en-US" w:eastAsia="zh-CN"/>
        </w:rPr>
        <w:t>等6名股东</w:t>
      </w:r>
      <w:r>
        <w:rPr>
          <w:rFonts w:hint="eastAsia" w:ascii="宋体" w:hAnsi="宋体" w:eastAsia="宋体"/>
          <w:bCs/>
          <w:sz w:val="24"/>
          <w:szCs w:val="24"/>
          <w:highlight w:val="none"/>
        </w:rPr>
        <w:t>（以下简称“</w:t>
      </w:r>
      <w:r>
        <w:rPr>
          <w:rFonts w:hint="eastAsia" w:ascii="宋体" w:hAnsi="宋体" w:eastAsia="宋体"/>
          <w:bCs/>
          <w:sz w:val="24"/>
          <w:szCs w:val="24"/>
          <w:highlight w:val="none"/>
          <w:lang w:val="en-US" w:eastAsia="zh-CN"/>
        </w:rPr>
        <w:t>出让方</w:t>
      </w:r>
      <w:r>
        <w:rPr>
          <w:rFonts w:hint="eastAsia" w:ascii="宋体" w:hAnsi="宋体" w:eastAsia="宋体"/>
          <w:bCs/>
          <w:sz w:val="24"/>
          <w:szCs w:val="24"/>
          <w:highlight w:val="none"/>
        </w:rPr>
        <w:t>”）签订了《</w:t>
      </w:r>
      <w:r>
        <w:rPr>
          <w:rFonts w:hint="eastAsia" w:ascii="宋体" w:hAnsi="宋体" w:eastAsia="宋体"/>
          <w:bCs/>
          <w:sz w:val="24"/>
          <w:szCs w:val="24"/>
          <w:highlight w:val="none"/>
          <w:lang w:val="en-US" w:eastAsia="zh-CN"/>
        </w:rPr>
        <w:t>股权转让协议</w:t>
      </w:r>
      <w:r>
        <w:rPr>
          <w:rFonts w:hint="eastAsia" w:ascii="宋体" w:hAnsi="宋体" w:eastAsia="宋体"/>
          <w:bCs/>
          <w:sz w:val="24"/>
          <w:szCs w:val="24"/>
          <w:highlight w:val="none"/>
        </w:rPr>
        <w:t>》，公司</w:t>
      </w:r>
      <w:r>
        <w:rPr>
          <w:rFonts w:hint="eastAsia" w:ascii="宋体" w:hAnsi="宋体" w:eastAsia="宋体"/>
          <w:bCs/>
          <w:sz w:val="24"/>
          <w:szCs w:val="24"/>
          <w:highlight w:val="none"/>
          <w:lang w:val="en-US" w:eastAsia="zh-CN"/>
        </w:rPr>
        <w:t>拟以人民币70,000万元</w:t>
      </w:r>
      <w:r>
        <w:rPr>
          <w:rFonts w:hint="eastAsia" w:ascii="宋体" w:hAnsi="宋体" w:eastAsia="宋体"/>
          <w:bCs/>
          <w:sz w:val="24"/>
          <w:szCs w:val="24"/>
          <w:highlight w:val="none"/>
        </w:rPr>
        <w:t>受让漆勇等持有的青岛裕丰汉唐木业有限公司（以下简称“</w:t>
      </w:r>
      <w:r>
        <w:rPr>
          <w:rFonts w:hint="eastAsia" w:ascii="宋体" w:hAnsi="宋体" w:eastAsia="宋体"/>
          <w:bCs/>
          <w:sz w:val="24"/>
          <w:szCs w:val="24"/>
          <w:highlight w:val="none"/>
          <w:lang w:val="en-US" w:eastAsia="zh-CN"/>
        </w:rPr>
        <w:t>标的公司</w:t>
      </w:r>
      <w:r>
        <w:rPr>
          <w:rFonts w:hint="eastAsia" w:ascii="宋体" w:hAnsi="宋体" w:eastAsia="宋体"/>
          <w:bCs/>
          <w:sz w:val="24"/>
          <w:szCs w:val="24"/>
          <w:highlight w:val="none"/>
        </w:rPr>
        <w:t>”</w:t>
      </w:r>
      <w:r>
        <w:rPr>
          <w:rFonts w:hint="eastAsia" w:ascii="宋体" w:hAnsi="宋体" w:eastAsia="宋体"/>
          <w:bCs/>
          <w:sz w:val="24"/>
          <w:szCs w:val="24"/>
          <w:highlight w:val="none"/>
          <w:lang w:val="en-US" w:eastAsia="zh-CN"/>
        </w:rPr>
        <w:t>或“裕丰汉唐”</w:t>
      </w:r>
      <w:r>
        <w:rPr>
          <w:rFonts w:hint="eastAsia" w:ascii="宋体" w:hAnsi="宋体" w:eastAsia="宋体"/>
          <w:bCs/>
          <w:sz w:val="24"/>
          <w:szCs w:val="24"/>
          <w:highlight w:val="none"/>
        </w:rPr>
        <w:t>）70%</w:t>
      </w:r>
      <w:r>
        <w:rPr>
          <w:rFonts w:hint="eastAsia" w:ascii="宋体" w:hAnsi="宋体" w:eastAsia="宋体"/>
          <w:bCs/>
          <w:sz w:val="24"/>
          <w:szCs w:val="24"/>
          <w:highlight w:val="none"/>
          <w:lang w:val="en-US" w:eastAsia="zh-CN"/>
        </w:rPr>
        <w:t>的</w:t>
      </w:r>
      <w:r>
        <w:rPr>
          <w:rFonts w:hint="eastAsia" w:ascii="宋体" w:hAnsi="宋体" w:eastAsia="宋体"/>
          <w:bCs/>
          <w:sz w:val="24"/>
          <w:szCs w:val="24"/>
          <w:highlight w:val="none"/>
        </w:rPr>
        <w:t>股权</w:t>
      </w:r>
      <w:r>
        <w:rPr>
          <w:rFonts w:hint="eastAsia" w:ascii="宋体" w:hAnsi="宋体" w:eastAsia="宋体"/>
          <w:bCs/>
          <w:sz w:val="24"/>
          <w:szCs w:val="24"/>
          <w:highlight w:val="none"/>
          <w:lang w:eastAsia="zh-CN"/>
        </w:rPr>
        <w:t>（</w:t>
      </w:r>
      <w:r>
        <w:rPr>
          <w:rFonts w:hint="eastAsia" w:ascii="宋体" w:hAnsi="宋体" w:eastAsia="宋体"/>
          <w:bCs/>
          <w:sz w:val="24"/>
          <w:szCs w:val="24"/>
          <w:highlight w:val="none"/>
          <w:lang w:val="en-US" w:eastAsia="zh-CN"/>
        </w:rPr>
        <w:t>以下简称“标的股权”</w:t>
      </w:r>
      <w:r>
        <w:rPr>
          <w:rFonts w:hint="eastAsia" w:ascii="宋体" w:hAnsi="宋体" w:eastAsia="宋体"/>
          <w:bCs/>
          <w:sz w:val="24"/>
          <w:szCs w:val="24"/>
          <w:highlight w:val="none"/>
          <w:lang w:eastAsia="zh-CN"/>
        </w:rPr>
        <w:t>）</w:t>
      </w:r>
      <w:r>
        <w:rPr>
          <w:rFonts w:hint="eastAsia" w:ascii="宋体" w:hAnsi="宋体" w:eastAsia="宋体"/>
          <w:bCs/>
          <w:sz w:val="24"/>
          <w:szCs w:val="24"/>
          <w:highlight w:val="none"/>
        </w:rPr>
        <w:t>。本次交易完成后，</w:t>
      </w:r>
      <w:r>
        <w:rPr>
          <w:rFonts w:hint="eastAsia" w:ascii="宋体" w:hAnsi="宋体" w:eastAsia="宋体"/>
          <w:bCs/>
          <w:sz w:val="24"/>
          <w:szCs w:val="24"/>
          <w:highlight w:val="none"/>
          <w:lang w:val="en-US" w:eastAsia="zh-CN"/>
        </w:rPr>
        <w:t>裕丰汉唐</w:t>
      </w:r>
      <w:r>
        <w:rPr>
          <w:rFonts w:hint="eastAsia" w:ascii="宋体" w:hAnsi="宋体" w:eastAsia="宋体"/>
          <w:bCs/>
          <w:sz w:val="24"/>
          <w:szCs w:val="24"/>
          <w:highlight w:val="none"/>
        </w:rPr>
        <w:t>将成为</w:t>
      </w:r>
      <w:r>
        <w:rPr>
          <w:rFonts w:hint="eastAsia" w:ascii="宋体" w:hAnsi="宋体" w:eastAsia="宋体"/>
          <w:bCs/>
          <w:sz w:val="24"/>
          <w:szCs w:val="24"/>
          <w:highlight w:val="none"/>
          <w:lang w:val="en-US" w:eastAsia="zh-CN"/>
        </w:rPr>
        <w:t>兔宝宝间接控股</w:t>
      </w:r>
      <w:r>
        <w:rPr>
          <w:rFonts w:hint="eastAsia" w:ascii="宋体" w:hAnsi="宋体" w:eastAsia="宋体"/>
          <w:bCs/>
          <w:sz w:val="24"/>
          <w:szCs w:val="24"/>
          <w:highlight w:val="none"/>
        </w:rPr>
        <w:t>子公司</w:t>
      </w:r>
      <w:r>
        <w:rPr>
          <w:rFonts w:hint="eastAsia" w:ascii="宋体" w:hAnsi="宋体" w:eastAsia="宋体"/>
          <w:bCs/>
          <w:sz w:val="24"/>
          <w:szCs w:val="24"/>
          <w:highlight w:val="none"/>
          <w:lang w:val="en-US" w:eastAsia="zh-CN"/>
        </w:rPr>
        <w:t>并纳入公司合并报表范围。</w:t>
      </w:r>
    </w:p>
    <w:p>
      <w:pPr>
        <w:keepNext w:val="0"/>
        <w:keepLines w:val="0"/>
        <w:pageBreakBefore w:val="0"/>
        <w:kinsoku/>
        <w:wordWrap/>
        <w:overflowPunct/>
        <w:topLinePunct w:val="0"/>
        <w:autoSpaceDE/>
        <w:autoSpaceDN/>
        <w:bidi w:val="0"/>
        <w:adjustRightInd/>
        <w:spacing w:line="390" w:lineRule="exact"/>
        <w:ind w:right="0" w:rightChars="0" w:firstLine="480" w:firstLineChars="200"/>
        <w:textAlignment w:val="auto"/>
        <w:rPr>
          <w:rFonts w:hint="eastAsia" w:ascii="宋体" w:hAnsi="宋体" w:eastAsia="宋体"/>
          <w:bCs/>
          <w:sz w:val="24"/>
          <w:szCs w:val="24"/>
          <w:highlight w:val="none"/>
        </w:rPr>
      </w:pPr>
      <w:r>
        <w:rPr>
          <w:rFonts w:hint="eastAsia" w:ascii="宋体" w:hAnsi="宋体" w:eastAsia="宋体"/>
          <w:bCs/>
          <w:sz w:val="24"/>
          <w:szCs w:val="24"/>
          <w:highlight w:val="none"/>
          <w:lang w:val="en-US" w:eastAsia="zh-CN"/>
        </w:rPr>
        <w:t>2019年9月19日，公司召开第六届董事会第二十五次会议，审议通过《关于公司子公司收购青岛裕丰汉唐木业有限公司70%股权的议案》</w:t>
      </w:r>
      <w:r>
        <w:rPr>
          <w:rFonts w:hint="eastAsia" w:ascii="宋体" w:hAnsi="宋体" w:eastAsia="宋体"/>
          <w:bCs/>
          <w:sz w:val="24"/>
          <w:szCs w:val="24"/>
          <w:highlight w:val="none"/>
        </w:rPr>
        <w:t>。</w:t>
      </w:r>
    </w:p>
    <w:p>
      <w:pPr>
        <w:keepNext w:val="0"/>
        <w:keepLines w:val="0"/>
        <w:pageBreakBefore w:val="0"/>
        <w:kinsoku/>
        <w:wordWrap/>
        <w:overflowPunct/>
        <w:topLinePunct w:val="0"/>
        <w:autoSpaceDE/>
        <w:autoSpaceDN/>
        <w:bidi w:val="0"/>
        <w:adjustRightInd/>
        <w:spacing w:line="390" w:lineRule="exact"/>
        <w:ind w:right="0" w:rightChars="0" w:firstLine="480" w:firstLineChars="200"/>
        <w:textAlignment w:val="auto"/>
        <w:rPr>
          <w:rFonts w:hint="eastAsia" w:ascii="宋体" w:hAnsi="宋体" w:eastAsia="宋体"/>
          <w:bCs/>
          <w:sz w:val="24"/>
          <w:szCs w:val="24"/>
        </w:rPr>
      </w:pPr>
      <w:r>
        <w:rPr>
          <w:rFonts w:hint="eastAsia" w:ascii="宋体" w:hAnsi="宋体" w:eastAsia="宋体"/>
          <w:bCs/>
          <w:sz w:val="24"/>
          <w:szCs w:val="24"/>
          <w:highlight w:val="none"/>
        </w:rPr>
        <w:t>本次交易不涉及关联</w:t>
      </w:r>
      <w:r>
        <w:rPr>
          <w:rFonts w:hint="eastAsia" w:ascii="宋体" w:hAnsi="宋体" w:eastAsia="宋体"/>
          <w:bCs/>
          <w:sz w:val="24"/>
          <w:szCs w:val="24"/>
        </w:rPr>
        <w:t>交易，也不构成《上市公司重大资产重组管理办法》规定的重大资产重组。根据《深圳证券交易所股票上市规则》、《公司章程》等相关规定，该交易事项在董事会决策权限范围内，无需提交公司股东大会审议。</w:t>
      </w:r>
    </w:p>
    <w:p>
      <w:pPr>
        <w:keepNext w:val="0"/>
        <w:keepLines w:val="0"/>
        <w:pageBreakBefore w:val="0"/>
        <w:kinsoku/>
        <w:wordWrap/>
        <w:overflowPunct/>
        <w:topLinePunct w:val="0"/>
        <w:autoSpaceDE/>
        <w:autoSpaceDN/>
        <w:bidi w:val="0"/>
        <w:adjustRightInd/>
        <w:spacing w:line="390" w:lineRule="exact"/>
        <w:ind w:right="0" w:rightChars="0" w:firstLine="480" w:firstLineChars="200"/>
        <w:textAlignment w:val="auto"/>
        <w:rPr>
          <w:rFonts w:hint="eastAsia" w:ascii="宋体" w:hAnsi="宋体" w:eastAsia="宋体"/>
          <w:bCs/>
          <w:sz w:val="24"/>
          <w:szCs w:val="24"/>
        </w:rPr>
      </w:pPr>
      <w:r>
        <w:rPr>
          <w:rFonts w:hint="eastAsia" w:ascii="宋体" w:hAnsi="宋体" w:eastAsia="宋体"/>
          <w:bCs/>
          <w:sz w:val="24"/>
          <w:szCs w:val="24"/>
        </w:rPr>
        <w:t>根据《反垄断法》等相关规定，本次交易尚需向反垄断局申报经营者集中审查。</w:t>
      </w:r>
    </w:p>
    <w:p>
      <w:pPr>
        <w:keepNext w:val="0"/>
        <w:keepLines w:val="0"/>
        <w:pageBreakBefore w:val="0"/>
        <w:numPr>
          <w:ilvl w:val="0"/>
          <w:numId w:val="2"/>
        </w:numPr>
        <w:kinsoku/>
        <w:wordWrap/>
        <w:overflowPunct/>
        <w:topLinePunct w:val="0"/>
        <w:autoSpaceDE/>
        <w:autoSpaceDN/>
        <w:bidi w:val="0"/>
        <w:adjustRightInd/>
        <w:spacing w:line="390" w:lineRule="exact"/>
        <w:ind w:right="0" w:rightChars="0" w:firstLine="482" w:firstLineChars="200"/>
        <w:textAlignment w:val="auto"/>
        <w:rPr>
          <w:rFonts w:ascii="宋体" w:hAnsi="宋体" w:eastAsia="宋体"/>
          <w:b/>
          <w:sz w:val="24"/>
          <w:szCs w:val="24"/>
          <w:lang w:val="en-US"/>
        </w:rPr>
      </w:pPr>
      <w:r>
        <w:rPr>
          <w:rFonts w:hint="eastAsia" w:ascii="宋体" w:hAnsi="宋体" w:eastAsia="宋体"/>
          <w:b/>
          <w:sz w:val="24"/>
          <w:szCs w:val="24"/>
          <w:lang w:val="en-US" w:eastAsia="zh-CN"/>
        </w:rPr>
        <w:t>交易各方介绍</w:t>
      </w:r>
    </w:p>
    <w:p>
      <w:pPr>
        <w:keepNext w:val="0"/>
        <w:keepLines w:val="0"/>
        <w:pageBreakBefore w:val="0"/>
        <w:numPr>
          <w:ilvl w:val="0"/>
          <w:numId w:val="3"/>
        </w:numPr>
        <w:kinsoku/>
        <w:wordWrap/>
        <w:overflowPunct/>
        <w:topLinePunct w:val="0"/>
        <w:autoSpaceDE/>
        <w:autoSpaceDN/>
        <w:bidi w:val="0"/>
        <w:adjustRightInd/>
        <w:spacing w:line="390" w:lineRule="exact"/>
        <w:ind w:right="0" w:rightChars="0" w:firstLine="480" w:firstLineChars="200"/>
        <w:textAlignment w:val="auto"/>
        <w:rPr>
          <w:rFonts w:hint="eastAsia" w:ascii="宋体" w:hAnsi="宋体"/>
          <w:sz w:val="24"/>
          <w:szCs w:val="24"/>
          <w:lang w:val="en-US" w:eastAsia="zh-CN"/>
        </w:rPr>
      </w:pPr>
      <w:r>
        <w:rPr>
          <w:rFonts w:hint="eastAsia" w:ascii="宋体" w:hAnsi="宋体"/>
          <w:sz w:val="24"/>
          <w:szCs w:val="24"/>
          <w:lang w:val="en-US" w:eastAsia="zh-CN"/>
        </w:rPr>
        <w:t>受让方</w:t>
      </w:r>
    </w:p>
    <w:p>
      <w:pPr>
        <w:keepNext w:val="0"/>
        <w:keepLines w:val="0"/>
        <w:pageBreakBefore w:val="0"/>
        <w:widowControl w:val="0"/>
        <w:numPr>
          <w:ilvl w:val="0"/>
          <w:numId w:val="0"/>
        </w:numPr>
        <w:kinsoku/>
        <w:wordWrap/>
        <w:overflowPunct/>
        <w:topLinePunct w:val="0"/>
        <w:autoSpaceDE/>
        <w:autoSpaceDN/>
        <w:bidi w:val="0"/>
        <w:adjustRightInd/>
        <w:spacing w:line="390" w:lineRule="exact"/>
        <w:ind w:left="0" w:leftChars="0" w:right="0" w:rightChars="0" w:firstLine="480" w:firstLineChars="200"/>
        <w:jc w:val="both"/>
        <w:textAlignment w:val="auto"/>
        <w:rPr>
          <w:rFonts w:hint="eastAsia" w:ascii="宋体" w:hAnsi="宋体"/>
          <w:sz w:val="24"/>
          <w:szCs w:val="24"/>
          <w:lang w:val="en-US" w:eastAsia="zh-CN"/>
        </w:rPr>
      </w:pPr>
      <w:r>
        <w:rPr>
          <w:rFonts w:hint="eastAsia" w:ascii="宋体" w:hAnsi="宋体"/>
          <w:sz w:val="24"/>
          <w:szCs w:val="24"/>
          <w:lang w:val="en-US" w:eastAsia="zh-CN"/>
        </w:rPr>
        <w:t xml:space="preserve">公司名称：德华兔宝宝投资管理有限公司 </w:t>
      </w:r>
    </w:p>
    <w:p>
      <w:pPr>
        <w:keepNext w:val="0"/>
        <w:keepLines w:val="0"/>
        <w:pageBreakBefore w:val="0"/>
        <w:widowControl w:val="0"/>
        <w:numPr>
          <w:ilvl w:val="0"/>
          <w:numId w:val="0"/>
        </w:numPr>
        <w:kinsoku/>
        <w:wordWrap/>
        <w:overflowPunct/>
        <w:topLinePunct w:val="0"/>
        <w:autoSpaceDE/>
        <w:autoSpaceDN/>
        <w:bidi w:val="0"/>
        <w:adjustRightInd/>
        <w:spacing w:line="390" w:lineRule="exact"/>
        <w:ind w:left="0" w:leftChars="0" w:right="0" w:rightChars="0" w:firstLine="480" w:firstLineChars="200"/>
        <w:jc w:val="both"/>
        <w:textAlignment w:val="auto"/>
        <w:rPr>
          <w:rFonts w:hint="eastAsia" w:ascii="宋体" w:hAnsi="宋体"/>
          <w:sz w:val="24"/>
          <w:szCs w:val="24"/>
          <w:lang w:val="en-US" w:eastAsia="zh-CN"/>
        </w:rPr>
      </w:pPr>
      <w:r>
        <w:rPr>
          <w:rFonts w:hint="eastAsia" w:ascii="宋体" w:hAnsi="宋体"/>
          <w:sz w:val="24"/>
          <w:szCs w:val="24"/>
          <w:lang w:val="en-US" w:eastAsia="zh-CN"/>
        </w:rPr>
        <w:t>注册资本：50,000万元</w:t>
      </w:r>
    </w:p>
    <w:p>
      <w:pPr>
        <w:keepNext w:val="0"/>
        <w:keepLines w:val="0"/>
        <w:pageBreakBefore w:val="0"/>
        <w:widowControl w:val="0"/>
        <w:numPr>
          <w:ilvl w:val="0"/>
          <w:numId w:val="0"/>
        </w:numPr>
        <w:kinsoku/>
        <w:wordWrap/>
        <w:overflowPunct/>
        <w:topLinePunct w:val="0"/>
        <w:autoSpaceDE/>
        <w:autoSpaceDN/>
        <w:bidi w:val="0"/>
        <w:adjustRightInd/>
        <w:spacing w:line="390" w:lineRule="exact"/>
        <w:ind w:left="0" w:leftChars="0" w:right="0" w:rightChars="0" w:firstLine="480" w:firstLineChars="200"/>
        <w:jc w:val="both"/>
        <w:textAlignment w:val="auto"/>
        <w:rPr>
          <w:rFonts w:hint="eastAsia" w:ascii="宋体" w:hAnsi="宋体"/>
          <w:sz w:val="24"/>
          <w:szCs w:val="24"/>
          <w:lang w:val="en-US" w:eastAsia="zh-CN"/>
        </w:rPr>
      </w:pPr>
      <w:r>
        <w:rPr>
          <w:rFonts w:hint="eastAsia" w:ascii="宋体" w:hAnsi="宋体"/>
          <w:sz w:val="24"/>
          <w:szCs w:val="24"/>
          <w:lang w:val="en-US" w:eastAsia="zh-CN"/>
        </w:rPr>
        <w:t>企业类型：有限责任公司（法人独资）</w:t>
      </w:r>
    </w:p>
    <w:p>
      <w:pPr>
        <w:keepNext w:val="0"/>
        <w:keepLines w:val="0"/>
        <w:pageBreakBefore w:val="0"/>
        <w:widowControl w:val="0"/>
        <w:numPr>
          <w:ilvl w:val="0"/>
          <w:numId w:val="0"/>
        </w:numPr>
        <w:kinsoku/>
        <w:wordWrap/>
        <w:overflowPunct/>
        <w:topLinePunct w:val="0"/>
        <w:autoSpaceDE/>
        <w:autoSpaceDN/>
        <w:bidi w:val="0"/>
        <w:adjustRightInd/>
        <w:spacing w:line="390" w:lineRule="exact"/>
        <w:ind w:left="0" w:leftChars="0" w:right="0" w:rightChars="0" w:firstLine="480" w:firstLineChars="200"/>
        <w:jc w:val="both"/>
        <w:textAlignment w:val="auto"/>
        <w:rPr>
          <w:rFonts w:hint="eastAsia" w:ascii="宋体" w:hAnsi="宋体"/>
          <w:sz w:val="24"/>
          <w:szCs w:val="24"/>
          <w:lang w:val="en-US" w:eastAsia="zh-CN"/>
        </w:rPr>
      </w:pPr>
      <w:r>
        <w:rPr>
          <w:rFonts w:hint="eastAsia" w:ascii="宋体" w:hAnsi="宋体"/>
          <w:sz w:val="24"/>
          <w:szCs w:val="24"/>
          <w:lang w:val="en-US" w:eastAsia="zh-CN"/>
        </w:rPr>
        <w:t>法定代表人：陆利华</w:t>
      </w:r>
    </w:p>
    <w:p>
      <w:pPr>
        <w:keepNext w:val="0"/>
        <w:keepLines w:val="0"/>
        <w:pageBreakBefore w:val="0"/>
        <w:widowControl w:val="0"/>
        <w:numPr>
          <w:ilvl w:val="0"/>
          <w:numId w:val="0"/>
        </w:numPr>
        <w:kinsoku/>
        <w:wordWrap/>
        <w:overflowPunct/>
        <w:topLinePunct w:val="0"/>
        <w:autoSpaceDE/>
        <w:autoSpaceDN/>
        <w:bidi w:val="0"/>
        <w:adjustRightInd/>
        <w:spacing w:line="390" w:lineRule="exact"/>
        <w:ind w:left="0" w:leftChars="0" w:right="0" w:rightChars="0" w:firstLine="480" w:firstLineChars="200"/>
        <w:jc w:val="both"/>
        <w:textAlignment w:val="auto"/>
        <w:rPr>
          <w:rFonts w:hint="eastAsia" w:ascii="宋体" w:hAnsi="宋体"/>
          <w:sz w:val="24"/>
          <w:szCs w:val="24"/>
          <w:lang w:val="en-US" w:eastAsia="zh-CN"/>
        </w:rPr>
      </w:pPr>
      <w:r>
        <w:rPr>
          <w:rFonts w:hint="eastAsia" w:ascii="宋体" w:hAnsi="宋体"/>
          <w:sz w:val="24"/>
          <w:szCs w:val="24"/>
          <w:lang w:val="en-US" w:eastAsia="zh-CN"/>
        </w:rPr>
        <w:t>经营范围：投资与资产管理</w:t>
      </w:r>
    </w:p>
    <w:p>
      <w:pPr>
        <w:keepNext w:val="0"/>
        <w:keepLines w:val="0"/>
        <w:pageBreakBefore w:val="0"/>
        <w:widowControl w:val="0"/>
        <w:numPr>
          <w:ilvl w:val="0"/>
          <w:numId w:val="0"/>
        </w:numPr>
        <w:kinsoku/>
        <w:wordWrap/>
        <w:overflowPunct/>
        <w:topLinePunct w:val="0"/>
        <w:autoSpaceDE/>
        <w:autoSpaceDN/>
        <w:bidi w:val="0"/>
        <w:adjustRightInd/>
        <w:spacing w:line="390" w:lineRule="exact"/>
        <w:ind w:left="0" w:leftChars="0" w:right="0" w:rightChars="0" w:firstLine="480" w:firstLineChars="200"/>
        <w:jc w:val="both"/>
        <w:textAlignment w:val="auto"/>
        <w:rPr>
          <w:rFonts w:hint="eastAsia" w:ascii="宋体" w:hAnsi="宋体"/>
          <w:sz w:val="24"/>
          <w:szCs w:val="24"/>
          <w:lang w:val="en-US" w:eastAsia="zh-CN"/>
        </w:rPr>
      </w:pPr>
      <w:r>
        <w:rPr>
          <w:rFonts w:hint="eastAsia" w:ascii="宋体" w:hAnsi="宋体"/>
          <w:sz w:val="24"/>
          <w:szCs w:val="24"/>
          <w:lang w:val="en-US" w:eastAsia="zh-CN"/>
        </w:rPr>
        <w:t xml:space="preserve">股东情况：公司持有其100%股权，该公司为兔宝宝全资子公司。 </w:t>
      </w:r>
    </w:p>
    <w:p>
      <w:pPr>
        <w:keepNext w:val="0"/>
        <w:keepLines w:val="0"/>
        <w:pageBreakBefore w:val="0"/>
        <w:numPr>
          <w:ilvl w:val="0"/>
          <w:numId w:val="3"/>
        </w:numPr>
        <w:kinsoku/>
        <w:wordWrap/>
        <w:overflowPunct/>
        <w:topLinePunct w:val="0"/>
        <w:autoSpaceDE/>
        <w:autoSpaceDN/>
        <w:bidi w:val="0"/>
        <w:adjustRightInd/>
        <w:spacing w:line="390" w:lineRule="exact"/>
        <w:ind w:right="0" w:rightChars="0" w:firstLine="480" w:firstLineChars="200"/>
        <w:textAlignment w:val="auto"/>
        <w:rPr>
          <w:rFonts w:hint="eastAsia" w:ascii="宋体" w:hAnsi="宋体"/>
          <w:sz w:val="24"/>
          <w:szCs w:val="24"/>
          <w:lang w:val="en-US" w:eastAsia="zh-CN"/>
        </w:rPr>
      </w:pPr>
      <w:r>
        <w:rPr>
          <w:rFonts w:hint="eastAsia" w:ascii="宋体" w:hAnsi="宋体"/>
          <w:sz w:val="24"/>
          <w:szCs w:val="24"/>
          <w:lang w:val="en-US" w:eastAsia="zh-CN"/>
        </w:rPr>
        <w:t>转让方</w:t>
      </w:r>
    </w:p>
    <w:p>
      <w:pPr>
        <w:keepNext w:val="0"/>
        <w:keepLines w:val="0"/>
        <w:pageBreakBefore w:val="0"/>
        <w:kinsoku/>
        <w:wordWrap/>
        <w:overflowPunct/>
        <w:topLinePunct w:val="0"/>
        <w:autoSpaceDE/>
        <w:autoSpaceDN/>
        <w:bidi w:val="0"/>
        <w:adjustRightInd/>
        <w:spacing w:line="390" w:lineRule="exact"/>
        <w:ind w:right="0" w:rightChars="0" w:firstLine="480" w:firstLineChars="200"/>
        <w:textAlignment w:val="auto"/>
        <w:rPr>
          <w:rFonts w:ascii="宋体" w:hAnsi="宋体" w:eastAsia="宋体"/>
          <w:bCs/>
          <w:sz w:val="24"/>
          <w:szCs w:val="24"/>
        </w:rPr>
      </w:pPr>
      <w:r>
        <w:rPr>
          <w:rFonts w:hint="eastAsia" w:ascii="宋体" w:hAnsi="宋体"/>
          <w:sz w:val="24"/>
          <w:szCs w:val="24"/>
          <w:lang w:val="en-US" w:eastAsia="zh-CN"/>
        </w:rPr>
        <w:t>（1）</w:t>
      </w:r>
      <w:r>
        <w:rPr>
          <w:rFonts w:hint="eastAsia" w:ascii="宋体" w:hAnsi="宋体"/>
          <w:sz w:val="24"/>
          <w:szCs w:val="24"/>
        </w:rPr>
        <w:t>漆勇，</w:t>
      </w:r>
      <w:r>
        <w:rPr>
          <w:rFonts w:hint="eastAsia" w:ascii="宋体" w:hAnsi="宋体" w:eastAsia="宋体"/>
          <w:bCs/>
          <w:sz w:val="24"/>
          <w:szCs w:val="24"/>
        </w:rPr>
        <w:t>男，1968年10月19日出生，中国国籍</w:t>
      </w:r>
      <w:r>
        <w:rPr>
          <w:rFonts w:hint="eastAsia" w:ascii="宋体" w:hAnsi="宋体" w:eastAsia="宋体"/>
          <w:bCs/>
          <w:sz w:val="24"/>
          <w:szCs w:val="24"/>
          <w:lang w:eastAsia="zh-CN"/>
        </w:rPr>
        <w:t>，目前担任裕丰汉唐的执行董事，系裕丰汉唐的实际控制人</w:t>
      </w:r>
      <w:r>
        <w:rPr>
          <w:rFonts w:hint="eastAsia" w:ascii="宋体" w:hAnsi="宋体" w:eastAsia="宋体"/>
          <w:bCs/>
          <w:sz w:val="24"/>
          <w:szCs w:val="24"/>
        </w:rPr>
        <w:t>。</w:t>
      </w:r>
    </w:p>
    <w:p>
      <w:pPr>
        <w:keepNext w:val="0"/>
        <w:keepLines w:val="0"/>
        <w:pageBreakBefore w:val="0"/>
        <w:kinsoku/>
        <w:wordWrap/>
        <w:overflowPunct/>
        <w:topLinePunct w:val="0"/>
        <w:autoSpaceDE/>
        <w:autoSpaceDN/>
        <w:bidi w:val="0"/>
        <w:adjustRightInd/>
        <w:spacing w:line="390" w:lineRule="exact"/>
        <w:ind w:right="0" w:rightChars="0" w:firstLine="480" w:firstLineChars="200"/>
        <w:textAlignment w:val="auto"/>
        <w:rPr>
          <w:rFonts w:hint="eastAsia" w:ascii="宋体" w:hAnsi="宋体"/>
          <w:sz w:val="24"/>
          <w:szCs w:val="24"/>
          <w:lang w:val="en-US" w:eastAsia="zh-CN"/>
        </w:rPr>
      </w:pPr>
      <w:r>
        <w:rPr>
          <w:rFonts w:hint="eastAsia" w:ascii="宋体" w:hAnsi="宋体"/>
          <w:sz w:val="24"/>
          <w:szCs w:val="24"/>
          <w:lang w:val="en-US" w:eastAsia="zh-CN"/>
        </w:rPr>
        <w:t>（2）赵越刚，男，1969年3月19日出生，中国国籍，目前担任成都优菲（裕丰汉唐全资子公司）的执行董事兼总经理。</w:t>
      </w:r>
    </w:p>
    <w:p>
      <w:pPr>
        <w:keepNext w:val="0"/>
        <w:keepLines w:val="0"/>
        <w:pageBreakBefore w:val="0"/>
        <w:kinsoku/>
        <w:wordWrap/>
        <w:overflowPunct/>
        <w:topLinePunct w:val="0"/>
        <w:autoSpaceDE/>
        <w:autoSpaceDN/>
        <w:bidi w:val="0"/>
        <w:adjustRightInd/>
        <w:spacing w:line="390" w:lineRule="exact"/>
        <w:ind w:right="0" w:rightChars="0" w:firstLine="480" w:firstLineChars="200"/>
        <w:textAlignment w:val="auto"/>
        <w:rPr>
          <w:rFonts w:hint="eastAsia" w:ascii="宋体" w:hAnsi="宋体"/>
          <w:sz w:val="24"/>
          <w:szCs w:val="24"/>
          <w:lang w:val="en-US" w:eastAsia="zh-CN"/>
        </w:rPr>
      </w:pPr>
      <w:r>
        <w:rPr>
          <w:rFonts w:hint="eastAsia" w:ascii="宋体" w:hAnsi="宋体"/>
          <w:sz w:val="24"/>
          <w:szCs w:val="24"/>
          <w:lang w:val="en-US" w:eastAsia="zh-CN"/>
        </w:rPr>
        <w:t>（3）德清兔宝宝金鼎资产管理合伙企业（有限合伙）（以下称“金鼎投资”）</w:t>
      </w:r>
    </w:p>
    <w:p>
      <w:pPr>
        <w:keepNext w:val="0"/>
        <w:keepLines w:val="0"/>
        <w:pageBreakBefore w:val="0"/>
        <w:kinsoku/>
        <w:wordWrap/>
        <w:overflowPunct/>
        <w:topLinePunct w:val="0"/>
        <w:autoSpaceDE/>
        <w:autoSpaceDN/>
        <w:bidi w:val="0"/>
        <w:adjustRightInd/>
        <w:spacing w:line="390" w:lineRule="exact"/>
        <w:ind w:right="0" w:rightChars="0" w:firstLine="480" w:firstLineChars="200"/>
        <w:textAlignment w:val="auto"/>
        <w:rPr>
          <w:rFonts w:hint="eastAsia" w:ascii="宋体" w:hAnsi="宋体"/>
          <w:sz w:val="24"/>
          <w:szCs w:val="24"/>
          <w:lang w:val="en-US" w:eastAsia="zh-CN"/>
        </w:rPr>
      </w:pPr>
      <w:r>
        <w:rPr>
          <w:rFonts w:hint="eastAsia" w:ascii="宋体" w:hAnsi="宋体"/>
          <w:sz w:val="24"/>
          <w:szCs w:val="24"/>
          <w:lang w:val="en-US" w:eastAsia="zh-CN"/>
        </w:rPr>
        <w:t>统一社会信用代码：91330521MA28CDH4XQ</w:t>
      </w:r>
    </w:p>
    <w:p>
      <w:pPr>
        <w:keepNext w:val="0"/>
        <w:keepLines w:val="0"/>
        <w:pageBreakBefore w:val="0"/>
        <w:kinsoku/>
        <w:wordWrap/>
        <w:overflowPunct/>
        <w:topLinePunct w:val="0"/>
        <w:autoSpaceDE/>
        <w:autoSpaceDN/>
        <w:bidi w:val="0"/>
        <w:adjustRightInd/>
        <w:spacing w:line="390" w:lineRule="exact"/>
        <w:ind w:right="0" w:rightChars="0" w:firstLine="480" w:firstLineChars="200"/>
        <w:textAlignment w:val="auto"/>
        <w:rPr>
          <w:rFonts w:hint="eastAsia" w:ascii="宋体" w:hAnsi="宋体"/>
          <w:sz w:val="24"/>
          <w:szCs w:val="24"/>
          <w:lang w:val="en-US" w:eastAsia="zh-CN"/>
        </w:rPr>
      </w:pPr>
      <w:r>
        <w:rPr>
          <w:rFonts w:hint="eastAsia" w:ascii="宋体" w:hAnsi="宋体"/>
          <w:sz w:val="24"/>
          <w:szCs w:val="24"/>
          <w:lang w:val="en-US" w:eastAsia="zh-CN"/>
        </w:rPr>
        <w:t>企业类型：有限合伙企业</w:t>
      </w:r>
    </w:p>
    <w:p>
      <w:pPr>
        <w:keepNext w:val="0"/>
        <w:keepLines w:val="0"/>
        <w:pageBreakBefore w:val="0"/>
        <w:kinsoku/>
        <w:wordWrap/>
        <w:overflowPunct/>
        <w:topLinePunct w:val="0"/>
        <w:autoSpaceDE/>
        <w:autoSpaceDN/>
        <w:bidi w:val="0"/>
        <w:adjustRightInd/>
        <w:spacing w:line="390" w:lineRule="exact"/>
        <w:ind w:right="0" w:rightChars="0" w:firstLine="480" w:firstLineChars="200"/>
        <w:textAlignment w:val="auto"/>
        <w:rPr>
          <w:rFonts w:hint="eastAsia" w:ascii="宋体" w:hAnsi="宋体"/>
          <w:sz w:val="24"/>
          <w:szCs w:val="24"/>
          <w:lang w:val="en-US" w:eastAsia="zh-CN"/>
        </w:rPr>
      </w:pPr>
      <w:r>
        <w:rPr>
          <w:rFonts w:hint="eastAsia" w:ascii="宋体" w:hAnsi="宋体"/>
          <w:sz w:val="24"/>
          <w:szCs w:val="24"/>
          <w:lang w:val="en-US" w:eastAsia="zh-CN"/>
        </w:rPr>
        <w:t>住所：德清县舞阳街道塔山街901号1幢101号</w:t>
      </w:r>
    </w:p>
    <w:p>
      <w:pPr>
        <w:keepNext w:val="0"/>
        <w:keepLines w:val="0"/>
        <w:pageBreakBefore w:val="0"/>
        <w:kinsoku/>
        <w:wordWrap/>
        <w:overflowPunct/>
        <w:topLinePunct w:val="0"/>
        <w:autoSpaceDE/>
        <w:autoSpaceDN/>
        <w:bidi w:val="0"/>
        <w:adjustRightInd/>
        <w:spacing w:line="390" w:lineRule="exact"/>
        <w:ind w:right="0" w:rightChars="0" w:firstLine="480" w:firstLineChars="200"/>
        <w:textAlignment w:val="auto"/>
        <w:rPr>
          <w:rFonts w:hint="eastAsia" w:ascii="宋体" w:hAnsi="宋体"/>
          <w:sz w:val="24"/>
          <w:szCs w:val="24"/>
          <w:lang w:val="en-US" w:eastAsia="zh-CN"/>
        </w:rPr>
      </w:pPr>
      <w:r>
        <w:rPr>
          <w:rFonts w:hint="eastAsia" w:ascii="宋体" w:hAnsi="宋体"/>
          <w:sz w:val="24"/>
          <w:szCs w:val="24"/>
          <w:lang w:val="en-US" w:eastAsia="zh-CN"/>
        </w:rPr>
        <w:t>经营范围：资产管理、投资管理。（以上未经金融等监管部门批准，不得从事向公众融资存款、融资担保、代客理财等金融服务）</w:t>
      </w:r>
    </w:p>
    <w:p>
      <w:pPr>
        <w:keepNext w:val="0"/>
        <w:keepLines w:val="0"/>
        <w:pageBreakBefore w:val="0"/>
        <w:kinsoku/>
        <w:wordWrap/>
        <w:overflowPunct/>
        <w:topLinePunct w:val="0"/>
        <w:autoSpaceDE/>
        <w:autoSpaceDN/>
        <w:bidi w:val="0"/>
        <w:adjustRightInd/>
        <w:spacing w:line="390" w:lineRule="exact"/>
        <w:ind w:right="0" w:rightChars="0" w:firstLine="480" w:firstLineChars="200"/>
        <w:textAlignment w:val="auto"/>
        <w:rPr>
          <w:rFonts w:hint="eastAsia" w:ascii="宋体" w:hAnsi="宋体"/>
          <w:sz w:val="24"/>
          <w:szCs w:val="24"/>
          <w:lang w:val="en-US" w:eastAsia="zh-CN"/>
        </w:rPr>
      </w:pPr>
      <w:r>
        <w:rPr>
          <w:rFonts w:hint="eastAsia" w:ascii="宋体" w:hAnsi="宋体"/>
          <w:sz w:val="24"/>
          <w:szCs w:val="24"/>
          <w:lang w:val="en-US" w:eastAsia="zh-CN"/>
        </w:rPr>
        <w:t>（4）青岛海都青松创业投资合伙企业（有限合伙）（以下称“青松投资”）</w:t>
      </w:r>
    </w:p>
    <w:p>
      <w:pPr>
        <w:keepNext w:val="0"/>
        <w:keepLines w:val="0"/>
        <w:pageBreakBefore w:val="0"/>
        <w:kinsoku/>
        <w:wordWrap/>
        <w:overflowPunct/>
        <w:topLinePunct w:val="0"/>
        <w:autoSpaceDE/>
        <w:autoSpaceDN/>
        <w:bidi w:val="0"/>
        <w:adjustRightInd/>
        <w:spacing w:line="390" w:lineRule="exact"/>
        <w:ind w:right="0" w:rightChars="0" w:firstLine="480" w:firstLineChars="200"/>
        <w:textAlignment w:val="auto"/>
        <w:rPr>
          <w:rFonts w:hint="eastAsia" w:ascii="宋体" w:hAnsi="宋体"/>
          <w:sz w:val="24"/>
          <w:szCs w:val="24"/>
          <w:lang w:val="en-US" w:eastAsia="zh-CN"/>
        </w:rPr>
      </w:pPr>
      <w:r>
        <w:rPr>
          <w:rFonts w:hint="eastAsia" w:ascii="宋体" w:hAnsi="宋体"/>
          <w:sz w:val="24"/>
          <w:szCs w:val="24"/>
          <w:lang w:val="en-US" w:eastAsia="zh-CN"/>
        </w:rPr>
        <w:t>统一社会信用代码：91370283MA3N1B4D00</w:t>
      </w:r>
    </w:p>
    <w:p>
      <w:pPr>
        <w:keepNext w:val="0"/>
        <w:keepLines w:val="0"/>
        <w:pageBreakBefore w:val="0"/>
        <w:kinsoku/>
        <w:wordWrap/>
        <w:overflowPunct/>
        <w:topLinePunct w:val="0"/>
        <w:autoSpaceDE/>
        <w:autoSpaceDN/>
        <w:bidi w:val="0"/>
        <w:adjustRightInd/>
        <w:spacing w:line="390" w:lineRule="exact"/>
        <w:ind w:right="0" w:rightChars="0" w:firstLine="480" w:firstLineChars="200"/>
        <w:textAlignment w:val="auto"/>
        <w:rPr>
          <w:rFonts w:hint="eastAsia" w:ascii="宋体" w:hAnsi="宋体"/>
          <w:sz w:val="24"/>
          <w:szCs w:val="24"/>
          <w:lang w:val="en-US" w:eastAsia="zh-CN"/>
        </w:rPr>
      </w:pPr>
      <w:r>
        <w:rPr>
          <w:rFonts w:hint="eastAsia" w:ascii="宋体" w:hAnsi="宋体"/>
          <w:sz w:val="24"/>
          <w:szCs w:val="24"/>
          <w:lang w:val="en-US" w:eastAsia="zh-CN"/>
        </w:rPr>
        <w:t>企业类型：有限合伙企业</w:t>
      </w:r>
    </w:p>
    <w:p>
      <w:pPr>
        <w:keepNext w:val="0"/>
        <w:keepLines w:val="0"/>
        <w:pageBreakBefore w:val="0"/>
        <w:kinsoku/>
        <w:wordWrap/>
        <w:overflowPunct/>
        <w:topLinePunct w:val="0"/>
        <w:autoSpaceDE/>
        <w:autoSpaceDN/>
        <w:bidi w:val="0"/>
        <w:adjustRightInd/>
        <w:spacing w:line="390" w:lineRule="exact"/>
        <w:ind w:right="0" w:rightChars="0" w:firstLine="480" w:firstLineChars="200"/>
        <w:textAlignment w:val="auto"/>
        <w:rPr>
          <w:rFonts w:hint="eastAsia" w:ascii="宋体" w:hAnsi="宋体"/>
          <w:sz w:val="24"/>
          <w:szCs w:val="24"/>
          <w:lang w:val="en-US" w:eastAsia="zh-CN"/>
        </w:rPr>
      </w:pPr>
      <w:r>
        <w:rPr>
          <w:rFonts w:hint="eastAsia" w:ascii="宋体" w:hAnsi="宋体"/>
          <w:sz w:val="24"/>
          <w:szCs w:val="24"/>
          <w:lang w:val="en-US" w:eastAsia="zh-CN"/>
        </w:rPr>
        <w:t>住所：山东省青岛市平度市南村镇三城路189号</w:t>
      </w:r>
    </w:p>
    <w:p>
      <w:pPr>
        <w:keepNext w:val="0"/>
        <w:keepLines w:val="0"/>
        <w:pageBreakBefore w:val="0"/>
        <w:kinsoku/>
        <w:wordWrap/>
        <w:overflowPunct/>
        <w:topLinePunct w:val="0"/>
        <w:autoSpaceDE/>
        <w:autoSpaceDN/>
        <w:bidi w:val="0"/>
        <w:adjustRightInd/>
        <w:spacing w:line="390" w:lineRule="exact"/>
        <w:ind w:right="0" w:rightChars="0" w:firstLine="480" w:firstLineChars="200"/>
        <w:textAlignment w:val="auto"/>
        <w:rPr>
          <w:rFonts w:hint="eastAsia" w:ascii="宋体" w:hAnsi="宋体"/>
          <w:sz w:val="24"/>
          <w:szCs w:val="24"/>
          <w:lang w:val="en-US" w:eastAsia="zh-CN"/>
        </w:rPr>
      </w:pPr>
      <w:r>
        <w:rPr>
          <w:rFonts w:hint="eastAsia" w:ascii="宋体" w:hAnsi="宋体"/>
          <w:sz w:val="24"/>
          <w:szCs w:val="24"/>
          <w:lang w:val="en-US" w:eastAsia="zh-CN"/>
        </w:rPr>
        <w:t>经营范围：股权投资、股权投资管理，创业投资、创业投资管理，为创业企业提供创业管理服务（需经中国证券投资基金业协会登记）。</w:t>
      </w:r>
    </w:p>
    <w:p>
      <w:pPr>
        <w:keepNext w:val="0"/>
        <w:keepLines w:val="0"/>
        <w:pageBreakBefore w:val="0"/>
        <w:kinsoku/>
        <w:wordWrap/>
        <w:overflowPunct/>
        <w:topLinePunct w:val="0"/>
        <w:autoSpaceDE/>
        <w:autoSpaceDN/>
        <w:bidi w:val="0"/>
        <w:adjustRightInd/>
        <w:spacing w:line="390" w:lineRule="exact"/>
        <w:ind w:right="0" w:rightChars="0" w:firstLine="480" w:firstLineChars="200"/>
        <w:textAlignment w:val="auto"/>
        <w:rPr>
          <w:rFonts w:hint="eastAsia" w:ascii="宋体" w:hAnsi="宋体"/>
          <w:sz w:val="24"/>
          <w:szCs w:val="24"/>
          <w:lang w:val="en-US" w:eastAsia="zh-CN"/>
        </w:rPr>
      </w:pPr>
      <w:r>
        <w:rPr>
          <w:rFonts w:hint="eastAsia" w:ascii="宋体" w:hAnsi="宋体"/>
          <w:sz w:val="24"/>
          <w:szCs w:val="24"/>
          <w:lang w:val="en-US" w:eastAsia="zh-CN"/>
        </w:rPr>
        <w:t>（5）青岛松祥股权投资合伙企业（有限合伙）（以下称“松祥投资”）</w:t>
      </w:r>
    </w:p>
    <w:p>
      <w:pPr>
        <w:keepNext w:val="0"/>
        <w:keepLines w:val="0"/>
        <w:pageBreakBefore w:val="0"/>
        <w:kinsoku/>
        <w:wordWrap/>
        <w:overflowPunct/>
        <w:topLinePunct w:val="0"/>
        <w:autoSpaceDE/>
        <w:autoSpaceDN/>
        <w:bidi w:val="0"/>
        <w:adjustRightInd/>
        <w:spacing w:line="390" w:lineRule="exact"/>
        <w:ind w:right="0" w:rightChars="0" w:firstLine="480" w:firstLineChars="200"/>
        <w:textAlignment w:val="auto"/>
        <w:rPr>
          <w:rFonts w:hint="eastAsia" w:ascii="宋体" w:hAnsi="宋体"/>
          <w:sz w:val="24"/>
          <w:szCs w:val="24"/>
          <w:lang w:val="en-US" w:eastAsia="zh-CN"/>
        </w:rPr>
      </w:pPr>
      <w:r>
        <w:rPr>
          <w:rFonts w:hint="eastAsia" w:ascii="宋体" w:hAnsi="宋体"/>
          <w:sz w:val="24"/>
          <w:szCs w:val="24"/>
          <w:lang w:val="en-US" w:eastAsia="zh-CN"/>
        </w:rPr>
        <w:t>统一社会信用代码：91370283MA3N5B7X50</w:t>
      </w:r>
    </w:p>
    <w:p>
      <w:pPr>
        <w:keepNext w:val="0"/>
        <w:keepLines w:val="0"/>
        <w:pageBreakBefore w:val="0"/>
        <w:kinsoku/>
        <w:wordWrap/>
        <w:overflowPunct/>
        <w:topLinePunct w:val="0"/>
        <w:autoSpaceDE/>
        <w:autoSpaceDN/>
        <w:bidi w:val="0"/>
        <w:adjustRightInd/>
        <w:spacing w:line="390" w:lineRule="exact"/>
        <w:ind w:right="0" w:rightChars="0" w:firstLine="480" w:firstLineChars="200"/>
        <w:textAlignment w:val="auto"/>
        <w:rPr>
          <w:rFonts w:hint="eastAsia" w:ascii="宋体" w:hAnsi="宋体"/>
          <w:sz w:val="24"/>
          <w:szCs w:val="24"/>
          <w:lang w:val="en-US" w:eastAsia="zh-CN"/>
        </w:rPr>
      </w:pPr>
      <w:r>
        <w:rPr>
          <w:rFonts w:hint="eastAsia" w:ascii="宋体" w:hAnsi="宋体"/>
          <w:sz w:val="24"/>
          <w:szCs w:val="24"/>
          <w:lang w:val="en-US" w:eastAsia="zh-CN"/>
        </w:rPr>
        <w:t>企业类型：有限合伙企业</w:t>
      </w:r>
    </w:p>
    <w:p>
      <w:pPr>
        <w:keepNext w:val="0"/>
        <w:keepLines w:val="0"/>
        <w:pageBreakBefore w:val="0"/>
        <w:kinsoku/>
        <w:wordWrap/>
        <w:overflowPunct/>
        <w:topLinePunct w:val="0"/>
        <w:autoSpaceDE/>
        <w:autoSpaceDN/>
        <w:bidi w:val="0"/>
        <w:adjustRightInd/>
        <w:spacing w:line="390" w:lineRule="exact"/>
        <w:ind w:right="0" w:rightChars="0" w:firstLine="480" w:firstLineChars="200"/>
        <w:textAlignment w:val="auto"/>
        <w:rPr>
          <w:rFonts w:hint="eastAsia" w:ascii="宋体" w:hAnsi="宋体"/>
          <w:sz w:val="24"/>
          <w:szCs w:val="24"/>
          <w:lang w:val="en-US" w:eastAsia="zh-CN"/>
        </w:rPr>
      </w:pPr>
      <w:r>
        <w:rPr>
          <w:rFonts w:hint="eastAsia" w:ascii="宋体" w:hAnsi="宋体"/>
          <w:sz w:val="24"/>
          <w:szCs w:val="24"/>
          <w:lang w:val="en-US" w:eastAsia="zh-CN"/>
        </w:rPr>
        <w:t>住所：山东省青岛市高新区火炬路100号盘谷创客空间C105-13</w:t>
      </w:r>
    </w:p>
    <w:p>
      <w:pPr>
        <w:keepNext w:val="0"/>
        <w:keepLines w:val="0"/>
        <w:pageBreakBefore w:val="0"/>
        <w:kinsoku/>
        <w:wordWrap/>
        <w:overflowPunct/>
        <w:topLinePunct w:val="0"/>
        <w:autoSpaceDE/>
        <w:autoSpaceDN/>
        <w:bidi w:val="0"/>
        <w:adjustRightInd/>
        <w:spacing w:line="390" w:lineRule="exact"/>
        <w:ind w:right="0" w:rightChars="0" w:firstLine="480" w:firstLineChars="200"/>
        <w:textAlignment w:val="auto"/>
        <w:rPr>
          <w:rFonts w:hint="eastAsia" w:ascii="宋体" w:hAnsi="宋体"/>
          <w:sz w:val="24"/>
          <w:szCs w:val="24"/>
          <w:lang w:val="en-US" w:eastAsia="zh-CN"/>
        </w:rPr>
      </w:pPr>
      <w:r>
        <w:rPr>
          <w:rFonts w:hint="eastAsia" w:ascii="宋体" w:hAnsi="宋体"/>
          <w:sz w:val="24"/>
          <w:szCs w:val="24"/>
          <w:lang w:val="en-US" w:eastAsia="zh-CN"/>
        </w:rPr>
        <w:t>经营范围：以自有资金进行投资管理、股权投资、股权投资管理（未经金融监管部门依法批准，不得从事向公众吸收存款、融资担保、代客理财等金融服务）。</w:t>
      </w:r>
    </w:p>
    <w:p>
      <w:pPr>
        <w:keepNext w:val="0"/>
        <w:keepLines w:val="0"/>
        <w:pageBreakBefore w:val="0"/>
        <w:kinsoku/>
        <w:wordWrap/>
        <w:overflowPunct/>
        <w:topLinePunct w:val="0"/>
        <w:autoSpaceDE/>
        <w:autoSpaceDN/>
        <w:bidi w:val="0"/>
        <w:adjustRightInd/>
        <w:spacing w:line="390" w:lineRule="exact"/>
        <w:ind w:right="0" w:rightChars="0" w:firstLine="480" w:firstLineChars="200"/>
        <w:textAlignment w:val="auto"/>
        <w:rPr>
          <w:rFonts w:hint="eastAsia" w:ascii="宋体" w:hAnsi="宋体"/>
          <w:sz w:val="24"/>
          <w:szCs w:val="24"/>
          <w:lang w:val="en-US" w:eastAsia="zh-CN"/>
        </w:rPr>
      </w:pPr>
      <w:r>
        <w:rPr>
          <w:rFonts w:hint="eastAsia" w:ascii="宋体" w:hAnsi="宋体"/>
          <w:sz w:val="24"/>
          <w:szCs w:val="24"/>
          <w:lang w:val="en-US" w:eastAsia="zh-CN"/>
        </w:rPr>
        <w:t>（6）王立新，男，1970年4月21日出生，中国国籍，目前担任青岛优德（裕丰汉唐全资子公司）的总经理。</w:t>
      </w:r>
    </w:p>
    <w:p>
      <w:pPr>
        <w:keepNext w:val="0"/>
        <w:keepLines w:val="0"/>
        <w:pageBreakBefore w:val="0"/>
        <w:kinsoku/>
        <w:wordWrap/>
        <w:overflowPunct/>
        <w:topLinePunct w:val="0"/>
        <w:autoSpaceDE/>
        <w:autoSpaceDN/>
        <w:bidi w:val="0"/>
        <w:adjustRightInd/>
        <w:spacing w:line="390" w:lineRule="exact"/>
        <w:ind w:right="0" w:rightChars="0" w:firstLine="480" w:firstLineChars="200"/>
        <w:textAlignment w:val="auto"/>
        <w:rPr>
          <w:rFonts w:hint="eastAsia" w:ascii="宋体" w:hAnsi="宋体"/>
          <w:sz w:val="24"/>
          <w:szCs w:val="24"/>
          <w:lang w:val="en-US" w:eastAsia="zh-CN"/>
        </w:rPr>
      </w:pPr>
      <w:r>
        <w:rPr>
          <w:rFonts w:hint="eastAsia" w:ascii="宋体" w:hAnsi="宋体"/>
          <w:sz w:val="24"/>
          <w:szCs w:val="24"/>
          <w:lang w:val="en-US" w:eastAsia="zh-CN"/>
        </w:rPr>
        <w:t>（三）金鼎投资系由公司参与投资设立的并购基金，公司系基金的有限合伙人，持有其81.08%的有限合伙份额，公司对并购基金不具有控制权。其他出让方与公司之间不存在产权、业务、资产、债权债务、人员等方面的任何关联关系。</w:t>
      </w:r>
    </w:p>
    <w:p>
      <w:pPr>
        <w:keepNext w:val="0"/>
        <w:keepLines w:val="0"/>
        <w:pageBreakBefore w:val="0"/>
        <w:numPr>
          <w:ilvl w:val="0"/>
          <w:numId w:val="2"/>
        </w:numPr>
        <w:kinsoku/>
        <w:wordWrap/>
        <w:overflowPunct/>
        <w:topLinePunct w:val="0"/>
        <w:autoSpaceDE/>
        <w:autoSpaceDN/>
        <w:bidi w:val="0"/>
        <w:adjustRightInd/>
        <w:spacing w:line="390" w:lineRule="exact"/>
        <w:ind w:right="0" w:rightChars="0" w:firstLine="482" w:firstLineChars="200"/>
        <w:textAlignment w:val="auto"/>
        <w:rPr>
          <w:rFonts w:ascii="宋体" w:hAnsi="宋体"/>
          <w:b/>
          <w:sz w:val="24"/>
        </w:rPr>
      </w:pPr>
      <w:r>
        <w:rPr>
          <w:rFonts w:hint="eastAsia" w:ascii="宋体" w:hAnsi="宋体"/>
          <w:b/>
          <w:sz w:val="24"/>
          <w:lang w:val="en-US" w:eastAsia="zh-CN"/>
        </w:rPr>
        <w:t>投资</w:t>
      </w:r>
      <w:r>
        <w:rPr>
          <w:rFonts w:hint="eastAsia" w:ascii="宋体" w:hAnsi="宋体"/>
          <w:b/>
          <w:sz w:val="24"/>
        </w:rPr>
        <w:t>标的的情况</w:t>
      </w:r>
    </w:p>
    <w:p>
      <w:pPr>
        <w:keepNext w:val="0"/>
        <w:keepLines w:val="0"/>
        <w:pageBreakBefore w:val="0"/>
        <w:kinsoku/>
        <w:wordWrap/>
        <w:overflowPunct/>
        <w:topLinePunct w:val="0"/>
        <w:autoSpaceDE/>
        <w:autoSpaceDN/>
        <w:bidi w:val="0"/>
        <w:adjustRightInd/>
        <w:spacing w:line="390" w:lineRule="exact"/>
        <w:ind w:right="0" w:rightChars="0" w:firstLine="480" w:firstLineChars="200"/>
        <w:textAlignment w:val="auto"/>
        <w:rPr>
          <w:rFonts w:hint="eastAsia" w:ascii="宋体" w:hAnsi="宋体" w:eastAsiaTheme="minorEastAsia"/>
          <w:bCs/>
          <w:sz w:val="24"/>
          <w:lang w:val="en-US" w:eastAsia="zh-CN"/>
        </w:rPr>
      </w:pPr>
      <w:r>
        <w:rPr>
          <w:rFonts w:hint="eastAsia" w:ascii="宋体" w:hAnsi="宋体"/>
          <w:bCs/>
          <w:sz w:val="24"/>
          <w:lang w:val="en-US" w:eastAsia="zh-CN"/>
        </w:rPr>
        <w:t>（一）投资标的的基本情况</w:t>
      </w:r>
    </w:p>
    <w:p>
      <w:pPr>
        <w:keepNext w:val="0"/>
        <w:keepLines w:val="0"/>
        <w:pageBreakBefore w:val="0"/>
        <w:kinsoku/>
        <w:wordWrap/>
        <w:overflowPunct/>
        <w:topLinePunct w:val="0"/>
        <w:autoSpaceDE/>
        <w:autoSpaceDN/>
        <w:bidi w:val="0"/>
        <w:adjustRightInd/>
        <w:spacing w:line="390" w:lineRule="exact"/>
        <w:ind w:right="0" w:rightChars="0" w:firstLine="480" w:firstLineChars="200"/>
        <w:textAlignment w:val="auto"/>
        <w:rPr>
          <w:rFonts w:ascii="宋体" w:hAnsi="宋体"/>
          <w:bCs/>
          <w:sz w:val="24"/>
        </w:rPr>
      </w:pPr>
      <w:r>
        <w:rPr>
          <w:rFonts w:hint="eastAsia" w:ascii="宋体" w:hAnsi="宋体"/>
          <w:bCs/>
          <w:sz w:val="24"/>
        </w:rPr>
        <w:t>公司名称：青岛裕丰汉唐木业有限公司</w:t>
      </w:r>
    </w:p>
    <w:p>
      <w:pPr>
        <w:keepNext w:val="0"/>
        <w:keepLines w:val="0"/>
        <w:pageBreakBefore w:val="0"/>
        <w:kinsoku/>
        <w:wordWrap/>
        <w:overflowPunct/>
        <w:topLinePunct w:val="0"/>
        <w:autoSpaceDE/>
        <w:autoSpaceDN/>
        <w:bidi w:val="0"/>
        <w:adjustRightInd/>
        <w:spacing w:line="390" w:lineRule="exact"/>
        <w:ind w:right="0" w:rightChars="0" w:firstLine="480" w:firstLineChars="200"/>
        <w:textAlignment w:val="auto"/>
        <w:rPr>
          <w:rFonts w:ascii="宋体" w:hAnsi="宋体"/>
          <w:bCs/>
          <w:sz w:val="24"/>
        </w:rPr>
      </w:pPr>
      <w:r>
        <w:rPr>
          <w:rFonts w:ascii="宋体" w:hAnsi="宋体"/>
          <w:bCs/>
          <w:sz w:val="24"/>
        </w:rPr>
        <w:t>统一社会信用代码</w:t>
      </w:r>
      <w:r>
        <w:rPr>
          <w:rFonts w:hint="eastAsia" w:ascii="宋体" w:hAnsi="宋体"/>
          <w:bCs/>
          <w:sz w:val="24"/>
        </w:rPr>
        <w:t>：91370214790828071J</w:t>
      </w:r>
    </w:p>
    <w:p>
      <w:pPr>
        <w:keepNext w:val="0"/>
        <w:keepLines w:val="0"/>
        <w:pageBreakBefore w:val="0"/>
        <w:kinsoku/>
        <w:wordWrap/>
        <w:overflowPunct/>
        <w:topLinePunct w:val="0"/>
        <w:autoSpaceDE/>
        <w:autoSpaceDN/>
        <w:bidi w:val="0"/>
        <w:adjustRightInd/>
        <w:spacing w:line="390" w:lineRule="exact"/>
        <w:ind w:right="0" w:rightChars="0" w:firstLine="480" w:firstLineChars="200"/>
        <w:textAlignment w:val="auto"/>
        <w:rPr>
          <w:rFonts w:ascii="宋体" w:hAnsi="宋体"/>
          <w:bCs/>
          <w:sz w:val="24"/>
        </w:rPr>
      </w:pPr>
      <w:r>
        <w:rPr>
          <w:rFonts w:hint="eastAsia" w:ascii="宋体" w:hAnsi="宋体"/>
          <w:bCs/>
          <w:sz w:val="24"/>
        </w:rPr>
        <w:t>法定代表人：漆勇</w:t>
      </w:r>
    </w:p>
    <w:p>
      <w:pPr>
        <w:keepNext w:val="0"/>
        <w:keepLines w:val="0"/>
        <w:pageBreakBefore w:val="0"/>
        <w:kinsoku/>
        <w:wordWrap/>
        <w:overflowPunct/>
        <w:topLinePunct w:val="0"/>
        <w:autoSpaceDE/>
        <w:autoSpaceDN/>
        <w:bidi w:val="0"/>
        <w:adjustRightInd/>
        <w:spacing w:line="390" w:lineRule="exact"/>
        <w:ind w:right="0" w:rightChars="0" w:firstLine="480" w:firstLineChars="200"/>
        <w:textAlignment w:val="auto"/>
        <w:rPr>
          <w:rFonts w:ascii="宋体" w:hAnsi="宋体"/>
          <w:bCs/>
          <w:sz w:val="24"/>
        </w:rPr>
      </w:pPr>
      <w:r>
        <w:rPr>
          <w:rFonts w:hint="eastAsia" w:ascii="宋体" w:hAnsi="宋体"/>
          <w:bCs/>
          <w:sz w:val="24"/>
        </w:rPr>
        <w:t>注册资本：8</w:t>
      </w:r>
      <w:r>
        <w:rPr>
          <w:rFonts w:hint="eastAsia" w:ascii="宋体" w:hAnsi="宋体"/>
          <w:bCs/>
          <w:sz w:val="24"/>
          <w:lang w:val="en-US" w:eastAsia="zh-CN"/>
        </w:rPr>
        <w:t>,</w:t>
      </w:r>
      <w:r>
        <w:rPr>
          <w:rFonts w:hint="eastAsia" w:ascii="宋体" w:hAnsi="宋体"/>
          <w:bCs/>
          <w:sz w:val="24"/>
        </w:rPr>
        <w:t>169.82万元</w:t>
      </w:r>
    </w:p>
    <w:p>
      <w:pPr>
        <w:keepNext w:val="0"/>
        <w:keepLines w:val="0"/>
        <w:pageBreakBefore w:val="0"/>
        <w:kinsoku/>
        <w:wordWrap/>
        <w:overflowPunct/>
        <w:topLinePunct w:val="0"/>
        <w:autoSpaceDE/>
        <w:autoSpaceDN/>
        <w:bidi w:val="0"/>
        <w:adjustRightInd/>
        <w:spacing w:line="390" w:lineRule="exact"/>
        <w:ind w:right="0" w:rightChars="0" w:firstLine="480" w:firstLineChars="200"/>
        <w:textAlignment w:val="auto"/>
        <w:rPr>
          <w:rFonts w:ascii="宋体" w:hAnsi="宋体"/>
          <w:bCs/>
          <w:sz w:val="24"/>
        </w:rPr>
      </w:pPr>
      <w:r>
        <w:rPr>
          <w:rFonts w:hint="eastAsia" w:ascii="宋体" w:hAnsi="宋体"/>
          <w:bCs/>
          <w:sz w:val="24"/>
        </w:rPr>
        <w:t>公司类型：其他有限责任公司</w:t>
      </w:r>
    </w:p>
    <w:p>
      <w:pPr>
        <w:keepNext w:val="0"/>
        <w:keepLines w:val="0"/>
        <w:pageBreakBefore w:val="0"/>
        <w:kinsoku/>
        <w:wordWrap/>
        <w:overflowPunct/>
        <w:topLinePunct w:val="0"/>
        <w:autoSpaceDE/>
        <w:autoSpaceDN/>
        <w:bidi w:val="0"/>
        <w:adjustRightInd/>
        <w:spacing w:line="390" w:lineRule="exact"/>
        <w:ind w:right="0" w:rightChars="0" w:firstLine="480" w:firstLineChars="200"/>
        <w:textAlignment w:val="auto"/>
        <w:rPr>
          <w:rFonts w:ascii="宋体" w:hAnsi="宋体"/>
          <w:bCs/>
          <w:sz w:val="24"/>
        </w:rPr>
      </w:pPr>
      <w:r>
        <w:rPr>
          <w:rFonts w:hint="eastAsia" w:ascii="宋体" w:hAnsi="宋体"/>
          <w:bCs/>
          <w:sz w:val="24"/>
        </w:rPr>
        <w:t>成立日期：2006年9月1日</w:t>
      </w:r>
    </w:p>
    <w:p>
      <w:pPr>
        <w:keepNext w:val="0"/>
        <w:keepLines w:val="0"/>
        <w:pageBreakBefore w:val="0"/>
        <w:kinsoku/>
        <w:wordWrap/>
        <w:overflowPunct/>
        <w:topLinePunct w:val="0"/>
        <w:autoSpaceDE/>
        <w:autoSpaceDN/>
        <w:bidi w:val="0"/>
        <w:adjustRightInd/>
        <w:spacing w:line="390" w:lineRule="exact"/>
        <w:ind w:right="0" w:rightChars="0" w:firstLine="480" w:firstLineChars="200"/>
        <w:textAlignment w:val="auto"/>
        <w:rPr>
          <w:rFonts w:ascii="宋体" w:hAnsi="宋体"/>
          <w:bCs/>
          <w:sz w:val="24"/>
        </w:rPr>
      </w:pPr>
      <w:r>
        <w:rPr>
          <w:rFonts w:hint="eastAsia" w:ascii="宋体" w:hAnsi="宋体"/>
          <w:bCs/>
          <w:sz w:val="24"/>
        </w:rPr>
        <w:t>注册地址：青岛市城阳区夏庄街道东古镇社区</w:t>
      </w:r>
    </w:p>
    <w:p>
      <w:pPr>
        <w:keepNext w:val="0"/>
        <w:keepLines w:val="0"/>
        <w:pageBreakBefore w:val="0"/>
        <w:kinsoku/>
        <w:wordWrap/>
        <w:overflowPunct/>
        <w:topLinePunct w:val="0"/>
        <w:autoSpaceDE/>
        <w:autoSpaceDN/>
        <w:bidi w:val="0"/>
        <w:adjustRightInd/>
        <w:spacing w:line="390" w:lineRule="exact"/>
        <w:ind w:right="0" w:rightChars="0" w:firstLine="480" w:firstLineChars="200"/>
        <w:textAlignment w:val="auto"/>
        <w:rPr>
          <w:rFonts w:hint="eastAsia" w:ascii="宋体" w:hAnsi="宋体"/>
          <w:bCs/>
          <w:sz w:val="24"/>
        </w:rPr>
      </w:pPr>
      <w:r>
        <w:rPr>
          <w:rFonts w:hint="eastAsia" w:ascii="宋体" w:hAnsi="宋体"/>
          <w:bCs/>
          <w:sz w:val="24"/>
        </w:rPr>
        <w:t>经营范围：设计、生产、安装：家具、门、地板、装饰材料、橱柜；批发、零售：家用电器、五金件、装饰材料；建筑装修装饰工程的施工（凭资质经营）。</w:t>
      </w:r>
    </w:p>
    <w:p>
      <w:pPr>
        <w:keepNext w:val="0"/>
        <w:keepLines w:val="0"/>
        <w:pageBreakBefore w:val="0"/>
        <w:kinsoku/>
        <w:wordWrap/>
        <w:overflowPunct/>
        <w:topLinePunct w:val="0"/>
        <w:autoSpaceDE/>
        <w:autoSpaceDN/>
        <w:bidi w:val="0"/>
        <w:adjustRightInd/>
        <w:spacing w:line="390" w:lineRule="exact"/>
        <w:ind w:right="0" w:rightChars="0" w:firstLine="480" w:firstLineChars="200"/>
        <w:textAlignment w:val="auto"/>
        <w:rPr>
          <w:rFonts w:hint="eastAsia" w:ascii="宋体" w:hAnsi="宋体"/>
          <w:bCs/>
          <w:sz w:val="24"/>
        </w:rPr>
      </w:pPr>
      <w:r>
        <w:rPr>
          <w:rFonts w:hint="eastAsia" w:ascii="宋体" w:hAnsi="宋体"/>
          <w:bCs/>
          <w:sz w:val="24"/>
          <w:lang w:eastAsia="zh-CN"/>
        </w:rPr>
        <w:t>（</w:t>
      </w:r>
      <w:r>
        <w:rPr>
          <w:rFonts w:hint="eastAsia" w:ascii="宋体" w:hAnsi="宋体"/>
          <w:bCs/>
          <w:sz w:val="24"/>
          <w:lang w:val="en-US" w:eastAsia="zh-CN"/>
        </w:rPr>
        <w:t>二</w:t>
      </w:r>
      <w:r>
        <w:rPr>
          <w:rFonts w:hint="eastAsia" w:ascii="宋体" w:hAnsi="宋体"/>
          <w:bCs/>
          <w:sz w:val="24"/>
          <w:lang w:eastAsia="zh-CN"/>
        </w:rPr>
        <w:t>）</w:t>
      </w:r>
      <w:r>
        <w:rPr>
          <w:rFonts w:hint="eastAsia" w:ascii="宋体" w:hAnsi="宋体"/>
          <w:bCs/>
          <w:sz w:val="24"/>
        </w:rPr>
        <w:t>本次股权转让前后的股权结构：</w:t>
      </w:r>
    </w:p>
    <w:tbl>
      <w:tblPr>
        <w:tblStyle w:val="18"/>
        <w:tblW w:w="9501" w:type="dxa"/>
        <w:jc w:val="center"/>
        <w:tblInd w:w="-5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108" w:type="dxa"/>
        </w:tblCellMar>
      </w:tblPr>
      <w:tblGrid>
        <w:gridCol w:w="2561"/>
        <w:gridCol w:w="2314"/>
        <w:gridCol w:w="2385"/>
        <w:gridCol w:w="2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108" w:type="dxa"/>
          </w:tblCellMar>
        </w:tblPrEx>
        <w:trPr>
          <w:trHeight w:val="366" w:hRule="atLeast"/>
          <w:tblHeader/>
          <w:jc w:val="center"/>
        </w:trPr>
        <w:tc>
          <w:tcPr>
            <w:tcW w:w="2561" w:type="dxa"/>
            <w:shd w:val="clear" w:color="auto" w:fill="D8D8D8" w:themeFill="background1" w:themeFillShade="D9"/>
            <w:vAlign w:val="center"/>
          </w:tcPr>
          <w:p>
            <w:pPr>
              <w:keepNext w:val="0"/>
              <w:keepLines w:val="0"/>
              <w:pageBreakBefore w:val="0"/>
              <w:kinsoku/>
              <w:wordWrap/>
              <w:overflowPunct/>
              <w:topLinePunct w:val="0"/>
              <w:autoSpaceDE/>
              <w:autoSpaceDN/>
              <w:bidi w:val="0"/>
              <w:adjustRightInd/>
              <w:spacing w:line="390" w:lineRule="exact"/>
              <w:ind w:left="0" w:leftChars="0" w:right="0" w:rightChars="0" w:firstLine="0" w:firstLineChars="0"/>
              <w:jc w:val="center"/>
              <w:textAlignment w:val="auto"/>
              <w:rPr>
                <w:rFonts w:hint="eastAsia" w:ascii="宋体" w:hAnsi="宋体"/>
                <w:bCs/>
                <w:sz w:val="24"/>
              </w:rPr>
            </w:pPr>
            <w:r>
              <w:rPr>
                <w:rFonts w:hint="eastAsia" w:ascii="宋体" w:hAnsi="宋体"/>
                <w:bCs/>
                <w:sz w:val="24"/>
              </w:rPr>
              <w:t>股东名称/姓名</w:t>
            </w:r>
          </w:p>
        </w:tc>
        <w:tc>
          <w:tcPr>
            <w:tcW w:w="2314" w:type="dxa"/>
            <w:shd w:val="clear" w:color="auto" w:fill="D8D8D8" w:themeFill="background1" w:themeFillShade="D9"/>
            <w:vAlign w:val="center"/>
          </w:tcPr>
          <w:p>
            <w:pPr>
              <w:keepNext w:val="0"/>
              <w:keepLines w:val="0"/>
              <w:pageBreakBefore w:val="0"/>
              <w:kinsoku/>
              <w:wordWrap/>
              <w:overflowPunct/>
              <w:topLinePunct w:val="0"/>
              <w:autoSpaceDE/>
              <w:autoSpaceDN/>
              <w:bidi w:val="0"/>
              <w:adjustRightInd/>
              <w:spacing w:line="390" w:lineRule="exact"/>
              <w:ind w:left="0" w:leftChars="0" w:right="0" w:rightChars="0" w:firstLine="0" w:firstLineChars="0"/>
              <w:jc w:val="center"/>
              <w:textAlignment w:val="auto"/>
              <w:rPr>
                <w:rFonts w:hint="eastAsia" w:ascii="宋体" w:hAnsi="宋体"/>
                <w:bCs/>
                <w:sz w:val="24"/>
              </w:rPr>
            </w:pPr>
            <w:r>
              <w:rPr>
                <w:rFonts w:hint="eastAsia" w:ascii="宋体" w:hAnsi="宋体"/>
                <w:bCs/>
                <w:sz w:val="24"/>
                <w:lang w:val="en-US" w:eastAsia="zh-CN"/>
              </w:rPr>
              <w:t>转让前</w:t>
            </w:r>
            <w:r>
              <w:rPr>
                <w:rFonts w:hint="eastAsia" w:ascii="宋体" w:hAnsi="宋体"/>
                <w:bCs/>
                <w:sz w:val="24"/>
              </w:rPr>
              <w:t>出资比例</w:t>
            </w:r>
          </w:p>
        </w:tc>
        <w:tc>
          <w:tcPr>
            <w:tcW w:w="2385" w:type="dxa"/>
            <w:shd w:val="clear" w:color="auto" w:fill="D8D8D8" w:themeFill="background1" w:themeFillShade="D9"/>
            <w:vAlign w:val="center"/>
          </w:tcPr>
          <w:p>
            <w:pPr>
              <w:keepNext w:val="0"/>
              <w:keepLines w:val="0"/>
              <w:pageBreakBefore w:val="0"/>
              <w:kinsoku/>
              <w:wordWrap/>
              <w:overflowPunct/>
              <w:topLinePunct w:val="0"/>
              <w:autoSpaceDE/>
              <w:autoSpaceDN/>
              <w:bidi w:val="0"/>
              <w:adjustRightInd/>
              <w:spacing w:line="390" w:lineRule="exact"/>
              <w:ind w:left="0" w:leftChars="0" w:right="0" w:rightChars="0" w:firstLine="0" w:firstLineChars="0"/>
              <w:jc w:val="center"/>
              <w:textAlignment w:val="auto"/>
              <w:rPr>
                <w:rFonts w:hint="eastAsia" w:ascii="宋体" w:hAnsi="宋体"/>
                <w:bCs/>
                <w:sz w:val="24"/>
              </w:rPr>
            </w:pPr>
            <w:r>
              <w:rPr>
                <w:rFonts w:hint="eastAsia" w:ascii="宋体" w:hAnsi="宋体"/>
                <w:bCs/>
                <w:sz w:val="24"/>
              </w:rPr>
              <w:t>转让出资比例</w:t>
            </w:r>
          </w:p>
        </w:tc>
        <w:tc>
          <w:tcPr>
            <w:tcW w:w="2241" w:type="dxa"/>
            <w:shd w:val="clear" w:color="auto" w:fill="D8D8D8" w:themeFill="background1" w:themeFillShade="D9"/>
            <w:vAlign w:val="center"/>
          </w:tcPr>
          <w:p>
            <w:pPr>
              <w:keepNext w:val="0"/>
              <w:keepLines w:val="0"/>
              <w:pageBreakBefore w:val="0"/>
              <w:kinsoku/>
              <w:wordWrap/>
              <w:overflowPunct/>
              <w:topLinePunct w:val="0"/>
              <w:autoSpaceDE/>
              <w:autoSpaceDN/>
              <w:bidi w:val="0"/>
              <w:adjustRightInd/>
              <w:spacing w:line="390" w:lineRule="exact"/>
              <w:ind w:left="0" w:leftChars="0" w:right="0" w:rightChars="0" w:firstLine="0" w:firstLineChars="0"/>
              <w:jc w:val="center"/>
              <w:textAlignment w:val="auto"/>
              <w:rPr>
                <w:rFonts w:hint="eastAsia" w:ascii="宋体" w:hAnsi="宋体"/>
                <w:bCs/>
                <w:sz w:val="24"/>
              </w:rPr>
            </w:pPr>
            <w:r>
              <w:rPr>
                <w:rFonts w:hint="eastAsia" w:ascii="宋体" w:hAnsi="宋体"/>
                <w:bCs/>
                <w:sz w:val="24"/>
                <w:lang w:val="en-US" w:eastAsia="zh-CN"/>
              </w:rPr>
              <w:t>转让后</w:t>
            </w:r>
            <w:r>
              <w:rPr>
                <w:rFonts w:hint="eastAsia" w:ascii="宋体" w:hAnsi="宋体"/>
                <w:bCs/>
                <w:sz w:val="24"/>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108" w:type="dxa"/>
          </w:tblCellMar>
        </w:tblPrEx>
        <w:trPr>
          <w:trHeight w:val="397" w:hRule="atLeast"/>
          <w:jc w:val="center"/>
        </w:trPr>
        <w:tc>
          <w:tcPr>
            <w:tcW w:w="2561" w:type="dxa"/>
            <w:shd w:val="clear" w:color="auto" w:fill="auto"/>
            <w:vAlign w:val="center"/>
          </w:tcPr>
          <w:p>
            <w:pPr>
              <w:keepNext w:val="0"/>
              <w:keepLines w:val="0"/>
              <w:pageBreakBefore w:val="0"/>
              <w:kinsoku/>
              <w:wordWrap/>
              <w:overflowPunct/>
              <w:topLinePunct w:val="0"/>
              <w:autoSpaceDE/>
              <w:autoSpaceDN/>
              <w:bidi w:val="0"/>
              <w:adjustRightInd/>
              <w:spacing w:line="390" w:lineRule="exact"/>
              <w:ind w:left="0" w:leftChars="0" w:right="0" w:rightChars="0" w:firstLine="0" w:firstLineChars="0"/>
              <w:jc w:val="center"/>
              <w:textAlignment w:val="auto"/>
              <w:rPr>
                <w:rFonts w:hint="eastAsia" w:ascii="宋体" w:hAnsi="宋体"/>
                <w:bCs/>
                <w:sz w:val="24"/>
              </w:rPr>
            </w:pPr>
            <w:r>
              <w:rPr>
                <w:rFonts w:hint="eastAsia" w:ascii="宋体" w:hAnsi="宋体"/>
                <w:bCs/>
                <w:sz w:val="24"/>
              </w:rPr>
              <w:t>漆勇</w:t>
            </w:r>
          </w:p>
        </w:tc>
        <w:tc>
          <w:tcPr>
            <w:tcW w:w="2314" w:type="dxa"/>
            <w:shd w:val="clear" w:color="auto" w:fill="auto"/>
            <w:vAlign w:val="center"/>
          </w:tcPr>
          <w:p>
            <w:pPr>
              <w:keepNext w:val="0"/>
              <w:keepLines w:val="0"/>
              <w:pageBreakBefore w:val="0"/>
              <w:kinsoku/>
              <w:wordWrap/>
              <w:overflowPunct/>
              <w:topLinePunct w:val="0"/>
              <w:autoSpaceDE/>
              <w:autoSpaceDN/>
              <w:bidi w:val="0"/>
              <w:adjustRightInd/>
              <w:spacing w:line="390" w:lineRule="exact"/>
              <w:ind w:right="0" w:rightChars="0" w:firstLine="480" w:firstLineChars="200"/>
              <w:jc w:val="right"/>
              <w:textAlignment w:val="auto"/>
              <w:rPr>
                <w:rFonts w:hint="eastAsia" w:ascii="宋体" w:hAnsi="宋体"/>
                <w:bCs/>
                <w:sz w:val="24"/>
              </w:rPr>
            </w:pPr>
            <w:r>
              <w:rPr>
                <w:rFonts w:hint="eastAsia" w:ascii="宋体" w:hAnsi="宋体"/>
                <w:bCs/>
                <w:sz w:val="24"/>
              </w:rPr>
              <w:t>73.8694%</w:t>
            </w:r>
          </w:p>
        </w:tc>
        <w:tc>
          <w:tcPr>
            <w:tcW w:w="2385" w:type="dxa"/>
            <w:shd w:val="clear" w:color="auto" w:fill="auto"/>
            <w:vAlign w:val="center"/>
          </w:tcPr>
          <w:p>
            <w:pPr>
              <w:keepNext w:val="0"/>
              <w:keepLines w:val="0"/>
              <w:pageBreakBefore w:val="0"/>
              <w:kinsoku/>
              <w:wordWrap/>
              <w:overflowPunct/>
              <w:topLinePunct w:val="0"/>
              <w:autoSpaceDE/>
              <w:autoSpaceDN/>
              <w:bidi w:val="0"/>
              <w:adjustRightInd/>
              <w:spacing w:line="390" w:lineRule="exact"/>
              <w:ind w:right="0" w:rightChars="0" w:firstLine="480" w:firstLineChars="200"/>
              <w:jc w:val="right"/>
              <w:textAlignment w:val="auto"/>
              <w:rPr>
                <w:rFonts w:hint="eastAsia" w:ascii="宋体" w:hAnsi="宋体"/>
                <w:bCs/>
                <w:sz w:val="24"/>
              </w:rPr>
            </w:pPr>
            <w:r>
              <w:rPr>
                <w:rFonts w:hint="eastAsia" w:ascii="宋体" w:hAnsi="宋体"/>
                <w:bCs/>
                <w:sz w:val="24"/>
              </w:rPr>
              <w:t>48.3694%</w:t>
            </w:r>
          </w:p>
        </w:tc>
        <w:tc>
          <w:tcPr>
            <w:tcW w:w="2241" w:type="dxa"/>
            <w:shd w:val="clear" w:color="auto" w:fill="auto"/>
            <w:vAlign w:val="center"/>
          </w:tcPr>
          <w:p>
            <w:pPr>
              <w:keepNext w:val="0"/>
              <w:keepLines w:val="0"/>
              <w:pageBreakBefore w:val="0"/>
              <w:kinsoku/>
              <w:wordWrap/>
              <w:overflowPunct/>
              <w:topLinePunct w:val="0"/>
              <w:autoSpaceDE/>
              <w:autoSpaceDN/>
              <w:bidi w:val="0"/>
              <w:adjustRightInd/>
              <w:spacing w:line="390" w:lineRule="exact"/>
              <w:ind w:right="0" w:rightChars="0" w:firstLine="480" w:firstLineChars="200"/>
              <w:jc w:val="right"/>
              <w:textAlignment w:val="auto"/>
              <w:rPr>
                <w:rFonts w:hint="eastAsia" w:ascii="宋体" w:hAnsi="宋体"/>
                <w:bCs/>
                <w:sz w:val="24"/>
              </w:rPr>
            </w:pPr>
            <w:r>
              <w:rPr>
                <w:rFonts w:hint="eastAsia" w:ascii="宋体" w:hAnsi="宋体"/>
                <w:bCs/>
                <w:sz w:val="24"/>
              </w:rPr>
              <w:t>25.50%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108" w:type="dxa"/>
          </w:tblCellMar>
        </w:tblPrEx>
        <w:trPr>
          <w:trHeight w:val="397" w:hRule="atLeast"/>
          <w:jc w:val="center"/>
        </w:trPr>
        <w:tc>
          <w:tcPr>
            <w:tcW w:w="2561" w:type="dxa"/>
            <w:shd w:val="clear" w:color="auto" w:fill="auto"/>
            <w:vAlign w:val="center"/>
          </w:tcPr>
          <w:p>
            <w:pPr>
              <w:keepNext w:val="0"/>
              <w:keepLines w:val="0"/>
              <w:pageBreakBefore w:val="0"/>
              <w:kinsoku/>
              <w:wordWrap/>
              <w:overflowPunct/>
              <w:topLinePunct w:val="0"/>
              <w:autoSpaceDE/>
              <w:autoSpaceDN/>
              <w:bidi w:val="0"/>
              <w:adjustRightInd/>
              <w:spacing w:line="390" w:lineRule="exact"/>
              <w:ind w:left="0" w:leftChars="0" w:right="0" w:rightChars="0" w:firstLine="0" w:firstLineChars="0"/>
              <w:jc w:val="center"/>
              <w:textAlignment w:val="auto"/>
              <w:rPr>
                <w:rFonts w:hint="eastAsia" w:ascii="宋体" w:hAnsi="宋体"/>
                <w:bCs/>
                <w:sz w:val="24"/>
              </w:rPr>
            </w:pPr>
            <w:r>
              <w:rPr>
                <w:rFonts w:hint="eastAsia" w:ascii="宋体" w:hAnsi="宋体"/>
                <w:bCs/>
                <w:sz w:val="24"/>
              </w:rPr>
              <w:t>赵越刚</w:t>
            </w:r>
          </w:p>
        </w:tc>
        <w:tc>
          <w:tcPr>
            <w:tcW w:w="2314" w:type="dxa"/>
            <w:shd w:val="clear" w:color="auto" w:fill="auto"/>
            <w:vAlign w:val="center"/>
          </w:tcPr>
          <w:p>
            <w:pPr>
              <w:keepNext w:val="0"/>
              <w:keepLines w:val="0"/>
              <w:pageBreakBefore w:val="0"/>
              <w:kinsoku/>
              <w:wordWrap/>
              <w:overflowPunct/>
              <w:topLinePunct w:val="0"/>
              <w:autoSpaceDE/>
              <w:autoSpaceDN/>
              <w:bidi w:val="0"/>
              <w:adjustRightInd/>
              <w:spacing w:line="390" w:lineRule="exact"/>
              <w:ind w:right="0" w:rightChars="0" w:firstLine="480" w:firstLineChars="200"/>
              <w:jc w:val="right"/>
              <w:textAlignment w:val="auto"/>
              <w:rPr>
                <w:rFonts w:hint="eastAsia" w:ascii="宋体" w:hAnsi="宋体"/>
                <w:bCs/>
                <w:sz w:val="24"/>
              </w:rPr>
            </w:pPr>
            <w:r>
              <w:rPr>
                <w:rFonts w:hint="eastAsia" w:ascii="宋体" w:hAnsi="宋体"/>
                <w:bCs/>
                <w:sz w:val="24"/>
              </w:rPr>
              <w:t>13.0358%</w:t>
            </w:r>
          </w:p>
        </w:tc>
        <w:tc>
          <w:tcPr>
            <w:tcW w:w="2385" w:type="dxa"/>
            <w:shd w:val="clear" w:color="auto" w:fill="auto"/>
            <w:vAlign w:val="center"/>
          </w:tcPr>
          <w:p>
            <w:pPr>
              <w:keepNext w:val="0"/>
              <w:keepLines w:val="0"/>
              <w:pageBreakBefore w:val="0"/>
              <w:kinsoku/>
              <w:wordWrap/>
              <w:overflowPunct/>
              <w:topLinePunct w:val="0"/>
              <w:autoSpaceDE/>
              <w:autoSpaceDN/>
              <w:bidi w:val="0"/>
              <w:adjustRightInd/>
              <w:spacing w:line="390" w:lineRule="exact"/>
              <w:ind w:right="0" w:rightChars="0" w:firstLine="480" w:firstLineChars="200"/>
              <w:jc w:val="right"/>
              <w:textAlignment w:val="auto"/>
              <w:rPr>
                <w:rFonts w:hint="eastAsia" w:ascii="宋体" w:hAnsi="宋体"/>
                <w:bCs/>
                <w:sz w:val="24"/>
              </w:rPr>
            </w:pPr>
            <w:r>
              <w:rPr>
                <w:rFonts w:hint="eastAsia" w:ascii="宋体" w:hAnsi="宋体"/>
                <w:bCs/>
                <w:sz w:val="24"/>
              </w:rPr>
              <w:t>8.5358%</w:t>
            </w:r>
          </w:p>
        </w:tc>
        <w:tc>
          <w:tcPr>
            <w:tcW w:w="2241" w:type="dxa"/>
            <w:shd w:val="clear" w:color="auto" w:fill="auto"/>
            <w:vAlign w:val="center"/>
          </w:tcPr>
          <w:p>
            <w:pPr>
              <w:keepNext w:val="0"/>
              <w:keepLines w:val="0"/>
              <w:pageBreakBefore w:val="0"/>
              <w:kinsoku/>
              <w:wordWrap/>
              <w:overflowPunct/>
              <w:topLinePunct w:val="0"/>
              <w:autoSpaceDE/>
              <w:autoSpaceDN/>
              <w:bidi w:val="0"/>
              <w:adjustRightInd/>
              <w:spacing w:line="390" w:lineRule="exact"/>
              <w:ind w:right="0" w:rightChars="0" w:firstLine="480" w:firstLineChars="200"/>
              <w:jc w:val="right"/>
              <w:textAlignment w:val="auto"/>
              <w:rPr>
                <w:rFonts w:hint="eastAsia" w:ascii="宋体" w:hAnsi="宋体"/>
                <w:bCs/>
                <w:sz w:val="24"/>
              </w:rPr>
            </w:pPr>
            <w:r>
              <w:rPr>
                <w:rFonts w:hint="eastAsia" w:ascii="宋体" w:hAnsi="宋体"/>
                <w:bCs/>
                <w:sz w:val="24"/>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108" w:type="dxa"/>
          </w:tblCellMar>
        </w:tblPrEx>
        <w:trPr>
          <w:trHeight w:val="397" w:hRule="atLeast"/>
          <w:jc w:val="center"/>
        </w:trPr>
        <w:tc>
          <w:tcPr>
            <w:tcW w:w="2561" w:type="dxa"/>
            <w:shd w:val="clear" w:color="auto" w:fill="auto"/>
            <w:vAlign w:val="center"/>
          </w:tcPr>
          <w:p>
            <w:pPr>
              <w:keepNext w:val="0"/>
              <w:keepLines w:val="0"/>
              <w:pageBreakBefore w:val="0"/>
              <w:kinsoku/>
              <w:wordWrap/>
              <w:overflowPunct/>
              <w:topLinePunct w:val="0"/>
              <w:autoSpaceDE/>
              <w:autoSpaceDN/>
              <w:bidi w:val="0"/>
              <w:adjustRightInd/>
              <w:spacing w:line="390" w:lineRule="exact"/>
              <w:ind w:left="0" w:leftChars="0" w:right="0" w:rightChars="0" w:firstLine="0" w:firstLineChars="0"/>
              <w:jc w:val="center"/>
              <w:textAlignment w:val="auto"/>
              <w:rPr>
                <w:rFonts w:hint="eastAsia" w:ascii="宋体" w:hAnsi="宋体"/>
                <w:bCs/>
                <w:sz w:val="24"/>
              </w:rPr>
            </w:pPr>
            <w:r>
              <w:rPr>
                <w:rFonts w:hint="eastAsia" w:ascii="宋体" w:hAnsi="宋体"/>
                <w:bCs/>
                <w:sz w:val="24"/>
              </w:rPr>
              <w:t>金鼎投资</w:t>
            </w:r>
          </w:p>
        </w:tc>
        <w:tc>
          <w:tcPr>
            <w:tcW w:w="2314" w:type="dxa"/>
            <w:shd w:val="clear" w:color="auto" w:fill="auto"/>
            <w:vAlign w:val="center"/>
          </w:tcPr>
          <w:p>
            <w:pPr>
              <w:keepNext w:val="0"/>
              <w:keepLines w:val="0"/>
              <w:pageBreakBefore w:val="0"/>
              <w:kinsoku/>
              <w:wordWrap/>
              <w:overflowPunct/>
              <w:topLinePunct w:val="0"/>
              <w:autoSpaceDE/>
              <w:autoSpaceDN/>
              <w:bidi w:val="0"/>
              <w:adjustRightInd/>
              <w:spacing w:line="390" w:lineRule="exact"/>
              <w:ind w:right="0" w:rightChars="0" w:firstLine="480" w:firstLineChars="200"/>
              <w:jc w:val="right"/>
              <w:textAlignment w:val="auto"/>
              <w:rPr>
                <w:rFonts w:hint="eastAsia" w:ascii="宋体" w:hAnsi="宋体"/>
                <w:bCs/>
                <w:sz w:val="24"/>
              </w:rPr>
            </w:pPr>
            <w:r>
              <w:rPr>
                <w:rFonts w:hint="eastAsia" w:ascii="宋体" w:hAnsi="宋体"/>
                <w:bCs/>
                <w:sz w:val="24"/>
              </w:rPr>
              <w:t>5.6600%</w:t>
            </w:r>
          </w:p>
        </w:tc>
        <w:tc>
          <w:tcPr>
            <w:tcW w:w="2385" w:type="dxa"/>
            <w:shd w:val="clear" w:color="auto" w:fill="auto"/>
            <w:vAlign w:val="center"/>
          </w:tcPr>
          <w:p>
            <w:pPr>
              <w:keepNext w:val="0"/>
              <w:keepLines w:val="0"/>
              <w:pageBreakBefore w:val="0"/>
              <w:kinsoku/>
              <w:wordWrap/>
              <w:overflowPunct/>
              <w:topLinePunct w:val="0"/>
              <w:autoSpaceDE/>
              <w:autoSpaceDN/>
              <w:bidi w:val="0"/>
              <w:adjustRightInd/>
              <w:spacing w:line="390" w:lineRule="exact"/>
              <w:ind w:right="0" w:rightChars="0" w:firstLine="480" w:firstLineChars="200"/>
              <w:jc w:val="right"/>
              <w:textAlignment w:val="auto"/>
              <w:rPr>
                <w:rFonts w:hint="eastAsia" w:ascii="宋体" w:hAnsi="宋体"/>
                <w:bCs/>
                <w:sz w:val="24"/>
              </w:rPr>
            </w:pPr>
            <w:r>
              <w:rPr>
                <w:rFonts w:hint="eastAsia" w:ascii="宋体" w:hAnsi="宋体"/>
                <w:bCs/>
                <w:sz w:val="24"/>
              </w:rPr>
              <w:t>5.6600%</w:t>
            </w:r>
          </w:p>
        </w:tc>
        <w:tc>
          <w:tcPr>
            <w:tcW w:w="2241" w:type="dxa"/>
            <w:shd w:val="clear" w:color="auto" w:fill="auto"/>
            <w:vAlign w:val="center"/>
          </w:tcPr>
          <w:p>
            <w:pPr>
              <w:keepNext w:val="0"/>
              <w:keepLines w:val="0"/>
              <w:pageBreakBefore w:val="0"/>
              <w:kinsoku/>
              <w:wordWrap/>
              <w:overflowPunct/>
              <w:topLinePunct w:val="0"/>
              <w:autoSpaceDE/>
              <w:autoSpaceDN/>
              <w:bidi w:val="0"/>
              <w:adjustRightInd/>
              <w:spacing w:line="390" w:lineRule="exact"/>
              <w:ind w:right="0" w:rightChars="0" w:firstLine="480" w:firstLineChars="200"/>
              <w:jc w:val="right"/>
              <w:textAlignment w:val="auto"/>
              <w:rPr>
                <w:rFonts w:hint="eastAsia" w:ascii="宋体" w:hAnsi="宋体"/>
                <w:bCs/>
                <w:sz w:val="24"/>
              </w:rPr>
            </w:pPr>
            <w:r>
              <w:rPr>
                <w:rFonts w:hint="eastAsia" w:ascii="宋体" w:hAnsi="宋体"/>
                <w:bCs/>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108" w:type="dxa"/>
          </w:tblCellMar>
        </w:tblPrEx>
        <w:trPr>
          <w:trHeight w:val="397" w:hRule="atLeast"/>
          <w:jc w:val="center"/>
        </w:trPr>
        <w:tc>
          <w:tcPr>
            <w:tcW w:w="2561" w:type="dxa"/>
            <w:shd w:val="clear" w:color="auto" w:fill="auto"/>
            <w:vAlign w:val="center"/>
          </w:tcPr>
          <w:p>
            <w:pPr>
              <w:keepNext w:val="0"/>
              <w:keepLines w:val="0"/>
              <w:pageBreakBefore w:val="0"/>
              <w:kinsoku/>
              <w:wordWrap/>
              <w:overflowPunct/>
              <w:topLinePunct w:val="0"/>
              <w:autoSpaceDE/>
              <w:autoSpaceDN/>
              <w:bidi w:val="0"/>
              <w:adjustRightInd/>
              <w:spacing w:line="390" w:lineRule="exact"/>
              <w:ind w:left="0" w:leftChars="0" w:right="0" w:rightChars="0" w:firstLine="0" w:firstLineChars="0"/>
              <w:jc w:val="center"/>
              <w:textAlignment w:val="auto"/>
              <w:rPr>
                <w:rFonts w:hint="eastAsia" w:ascii="宋体" w:hAnsi="宋体"/>
                <w:bCs/>
                <w:sz w:val="24"/>
              </w:rPr>
            </w:pPr>
            <w:r>
              <w:rPr>
                <w:rFonts w:hint="eastAsia" w:ascii="宋体" w:hAnsi="宋体"/>
                <w:bCs/>
                <w:sz w:val="24"/>
              </w:rPr>
              <w:t>青松投资</w:t>
            </w:r>
          </w:p>
        </w:tc>
        <w:tc>
          <w:tcPr>
            <w:tcW w:w="2314" w:type="dxa"/>
            <w:shd w:val="clear" w:color="auto" w:fill="auto"/>
            <w:vAlign w:val="center"/>
          </w:tcPr>
          <w:p>
            <w:pPr>
              <w:keepNext w:val="0"/>
              <w:keepLines w:val="0"/>
              <w:pageBreakBefore w:val="0"/>
              <w:kinsoku/>
              <w:wordWrap/>
              <w:overflowPunct/>
              <w:topLinePunct w:val="0"/>
              <w:autoSpaceDE/>
              <w:autoSpaceDN/>
              <w:bidi w:val="0"/>
              <w:adjustRightInd/>
              <w:spacing w:line="390" w:lineRule="exact"/>
              <w:ind w:right="0" w:rightChars="0" w:firstLine="480" w:firstLineChars="200"/>
              <w:jc w:val="right"/>
              <w:textAlignment w:val="auto"/>
              <w:rPr>
                <w:rFonts w:hint="eastAsia" w:ascii="宋体" w:hAnsi="宋体"/>
                <w:bCs/>
                <w:sz w:val="24"/>
              </w:rPr>
            </w:pPr>
            <w:r>
              <w:rPr>
                <w:rFonts w:hint="eastAsia" w:ascii="宋体" w:hAnsi="宋体"/>
                <w:bCs/>
                <w:sz w:val="24"/>
              </w:rPr>
              <w:t>3.7700%</w:t>
            </w:r>
          </w:p>
        </w:tc>
        <w:tc>
          <w:tcPr>
            <w:tcW w:w="2385" w:type="dxa"/>
            <w:shd w:val="clear" w:color="auto" w:fill="auto"/>
            <w:vAlign w:val="center"/>
          </w:tcPr>
          <w:p>
            <w:pPr>
              <w:keepNext w:val="0"/>
              <w:keepLines w:val="0"/>
              <w:pageBreakBefore w:val="0"/>
              <w:kinsoku/>
              <w:wordWrap/>
              <w:overflowPunct/>
              <w:topLinePunct w:val="0"/>
              <w:autoSpaceDE/>
              <w:autoSpaceDN/>
              <w:bidi w:val="0"/>
              <w:adjustRightInd/>
              <w:spacing w:line="390" w:lineRule="exact"/>
              <w:ind w:right="0" w:rightChars="0" w:firstLine="480" w:firstLineChars="200"/>
              <w:jc w:val="right"/>
              <w:textAlignment w:val="auto"/>
              <w:rPr>
                <w:rFonts w:hint="eastAsia" w:ascii="宋体" w:hAnsi="宋体"/>
                <w:bCs/>
                <w:sz w:val="24"/>
              </w:rPr>
            </w:pPr>
            <w:r>
              <w:rPr>
                <w:rFonts w:hint="eastAsia" w:ascii="宋体" w:hAnsi="宋体"/>
                <w:bCs/>
                <w:sz w:val="24"/>
              </w:rPr>
              <w:t>3.7700%</w:t>
            </w:r>
          </w:p>
        </w:tc>
        <w:tc>
          <w:tcPr>
            <w:tcW w:w="2241" w:type="dxa"/>
            <w:shd w:val="clear" w:color="auto" w:fill="auto"/>
            <w:vAlign w:val="center"/>
          </w:tcPr>
          <w:p>
            <w:pPr>
              <w:keepNext w:val="0"/>
              <w:keepLines w:val="0"/>
              <w:pageBreakBefore w:val="0"/>
              <w:kinsoku/>
              <w:wordWrap/>
              <w:overflowPunct/>
              <w:topLinePunct w:val="0"/>
              <w:autoSpaceDE/>
              <w:autoSpaceDN/>
              <w:bidi w:val="0"/>
              <w:adjustRightInd/>
              <w:spacing w:line="390" w:lineRule="exact"/>
              <w:ind w:right="0" w:rightChars="0" w:firstLine="480" w:firstLineChars="200"/>
              <w:jc w:val="right"/>
              <w:textAlignment w:val="auto"/>
              <w:rPr>
                <w:rFonts w:hint="eastAsia" w:ascii="宋体" w:hAnsi="宋体"/>
                <w:bCs/>
                <w:sz w:val="24"/>
              </w:rPr>
            </w:pPr>
            <w:r>
              <w:rPr>
                <w:rFonts w:hint="eastAsia" w:ascii="宋体" w:hAnsi="宋体"/>
                <w:bCs/>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108" w:type="dxa"/>
          </w:tblCellMar>
        </w:tblPrEx>
        <w:trPr>
          <w:trHeight w:val="397" w:hRule="atLeast"/>
          <w:jc w:val="center"/>
        </w:trPr>
        <w:tc>
          <w:tcPr>
            <w:tcW w:w="2561" w:type="dxa"/>
            <w:shd w:val="clear" w:color="auto" w:fill="auto"/>
            <w:vAlign w:val="center"/>
          </w:tcPr>
          <w:p>
            <w:pPr>
              <w:keepNext w:val="0"/>
              <w:keepLines w:val="0"/>
              <w:pageBreakBefore w:val="0"/>
              <w:kinsoku/>
              <w:wordWrap/>
              <w:overflowPunct/>
              <w:topLinePunct w:val="0"/>
              <w:autoSpaceDE/>
              <w:autoSpaceDN/>
              <w:bidi w:val="0"/>
              <w:adjustRightInd/>
              <w:spacing w:line="390" w:lineRule="exact"/>
              <w:ind w:left="0" w:leftChars="0" w:right="0" w:rightChars="0" w:firstLine="0" w:firstLineChars="0"/>
              <w:jc w:val="center"/>
              <w:textAlignment w:val="auto"/>
              <w:rPr>
                <w:rFonts w:hint="eastAsia" w:ascii="宋体" w:hAnsi="宋体"/>
                <w:bCs/>
                <w:sz w:val="24"/>
              </w:rPr>
            </w:pPr>
            <w:r>
              <w:rPr>
                <w:rFonts w:hint="eastAsia" w:ascii="宋体" w:hAnsi="宋体"/>
                <w:bCs/>
                <w:sz w:val="24"/>
              </w:rPr>
              <w:t>松祥投资</w:t>
            </w:r>
          </w:p>
        </w:tc>
        <w:tc>
          <w:tcPr>
            <w:tcW w:w="2314" w:type="dxa"/>
            <w:shd w:val="clear" w:color="auto" w:fill="auto"/>
            <w:vAlign w:val="center"/>
          </w:tcPr>
          <w:p>
            <w:pPr>
              <w:keepNext w:val="0"/>
              <w:keepLines w:val="0"/>
              <w:pageBreakBefore w:val="0"/>
              <w:kinsoku/>
              <w:wordWrap/>
              <w:overflowPunct/>
              <w:topLinePunct w:val="0"/>
              <w:autoSpaceDE/>
              <w:autoSpaceDN/>
              <w:bidi w:val="0"/>
              <w:adjustRightInd/>
              <w:spacing w:line="390" w:lineRule="exact"/>
              <w:ind w:right="0" w:rightChars="0" w:firstLine="480" w:firstLineChars="200"/>
              <w:jc w:val="right"/>
              <w:textAlignment w:val="auto"/>
              <w:rPr>
                <w:rFonts w:hint="eastAsia" w:ascii="宋体" w:hAnsi="宋体"/>
                <w:bCs/>
                <w:sz w:val="24"/>
              </w:rPr>
            </w:pPr>
            <w:r>
              <w:rPr>
                <w:rFonts w:hint="eastAsia" w:ascii="宋体" w:hAnsi="宋体"/>
                <w:bCs/>
                <w:sz w:val="24"/>
              </w:rPr>
              <w:t>1.8900%</w:t>
            </w:r>
          </w:p>
        </w:tc>
        <w:tc>
          <w:tcPr>
            <w:tcW w:w="2385" w:type="dxa"/>
            <w:shd w:val="clear" w:color="auto" w:fill="auto"/>
            <w:vAlign w:val="center"/>
          </w:tcPr>
          <w:p>
            <w:pPr>
              <w:keepNext w:val="0"/>
              <w:keepLines w:val="0"/>
              <w:pageBreakBefore w:val="0"/>
              <w:kinsoku/>
              <w:wordWrap/>
              <w:overflowPunct/>
              <w:topLinePunct w:val="0"/>
              <w:autoSpaceDE/>
              <w:autoSpaceDN/>
              <w:bidi w:val="0"/>
              <w:adjustRightInd/>
              <w:spacing w:line="390" w:lineRule="exact"/>
              <w:ind w:right="0" w:rightChars="0" w:firstLine="480" w:firstLineChars="200"/>
              <w:jc w:val="right"/>
              <w:textAlignment w:val="auto"/>
              <w:rPr>
                <w:rFonts w:hint="eastAsia" w:ascii="宋体" w:hAnsi="宋体"/>
                <w:bCs/>
                <w:sz w:val="24"/>
              </w:rPr>
            </w:pPr>
            <w:r>
              <w:rPr>
                <w:rFonts w:hint="eastAsia" w:ascii="宋体" w:hAnsi="宋体"/>
                <w:bCs/>
                <w:sz w:val="24"/>
              </w:rPr>
              <w:t>1.8900%</w:t>
            </w:r>
          </w:p>
        </w:tc>
        <w:tc>
          <w:tcPr>
            <w:tcW w:w="2241" w:type="dxa"/>
            <w:shd w:val="clear" w:color="auto" w:fill="auto"/>
            <w:vAlign w:val="center"/>
          </w:tcPr>
          <w:p>
            <w:pPr>
              <w:keepNext w:val="0"/>
              <w:keepLines w:val="0"/>
              <w:pageBreakBefore w:val="0"/>
              <w:kinsoku/>
              <w:wordWrap/>
              <w:overflowPunct/>
              <w:topLinePunct w:val="0"/>
              <w:autoSpaceDE/>
              <w:autoSpaceDN/>
              <w:bidi w:val="0"/>
              <w:adjustRightInd/>
              <w:spacing w:line="390" w:lineRule="exact"/>
              <w:ind w:right="0" w:rightChars="0" w:firstLine="480" w:firstLineChars="200"/>
              <w:jc w:val="right"/>
              <w:textAlignment w:val="auto"/>
              <w:rPr>
                <w:rFonts w:hint="eastAsia" w:ascii="宋体" w:hAnsi="宋体"/>
                <w:bCs/>
                <w:sz w:val="24"/>
              </w:rPr>
            </w:pPr>
            <w:r>
              <w:rPr>
                <w:rFonts w:hint="eastAsia" w:ascii="宋体" w:hAnsi="宋体"/>
                <w:bCs/>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108" w:type="dxa"/>
          </w:tblCellMar>
        </w:tblPrEx>
        <w:trPr>
          <w:trHeight w:val="397" w:hRule="atLeast"/>
          <w:jc w:val="center"/>
        </w:trPr>
        <w:tc>
          <w:tcPr>
            <w:tcW w:w="2561" w:type="dxa"/>
            <w:shd w:val="clear" w:color="auto" w:fill="auto"/>
            <w:vAlign w:val="center"/>
          </w:tcPr>
          <w:p>
            <w:pPr>
              <w:keepNext w:val="0"/>
              <w:keepLines w:val="0"/>
              <w:pageBreakBefore w:val="0"/>
              <w:kinsoku/>
              <w:wordWrap/>
              <w:overflowPunct/>
              <w:topLinePunct w:val="0"/>
              <w:autoSpaceDE/>
              <w:autoSpaceDN/>
              <w:bidi w:val="0"/>
              <w:adjustRightInd/>
              <w:spacing w:line="390" w:lineRule="exact"/>
              <w:ind w:left="0" w:leftChars="0" w:right="0" w:rightChars="0" w:firstLine="0" w:firstLineChars="0"/>
              <w:jc w:val="center"/>
              <w:textAlignment w:val="auto"/>
              <w:rPr>
                <w:rFonts w:hint="eastAsia" w:ascii="宋体" w:hAnsi="宋体"/>
                <w:bCs/>
                <w:sz w:val="24"/>
              </w:rPr>
            </w:pPr>
            <w:r>
              <w:rPr>
                <w:rFonts w:hint="eastAsia" w:ascii="宋体" w:hAnsi="宋体"/>
                <w:bCs/>
                <w:sz w:val="24"/>
              </w:rPr>
              <w:t>王立新</w:t>
            </w:r>
          </w:p>
        </w:tc>
        <w:tc>
          <w:tcPr>
            <w:tcW w:w="2314" w:type="dxa"/>
            <w:shd w:val="clear" w:color="auto" w:fill="auto"/>
            <w:vAlign w:val="center"/>
          </w:tcPr>
          <w:p>
            <w:pPr>
              <w:keepNext w:val="0"/>
              <w:keepLines w:val="0"/>
              <w:pageBreakBefore w:val="0"/>
              <w:kinsoku/>
              <w:wordWrap/>
              <w:overflowPunct/>
              <w:topLinePunct w:val="0"/>
              <w:autoSpaceDE/>
              <w:autoSpaceDN/>
              <w:bidi w:val="0"/>
              <w:adjustRightInd/>
              <w:spacing w:line="390" w:lineRule="exact"/>
              <w:ind w:right="0" w:rightChars="0" w:firstLine="480" w:firstLineChars="200"/>
              <w:jc w:val="right"/>
              <w:textAlignment w:val="auto"/>
              <w:rPr>
                <w:rFonts w:hint="eastAsia" w:ascii="宋体" w:hAnsi="宋体"/>
                <w:bCs/>
                <w:sz w:val="24"/>
              </w:rPr>
            </w:pPr>
            <w:r>
              <w:rPr>
                <w:rFonts w:hint="eastAsia" w:ascii="宋体" w:hAnsi="宋体"/>
                <w:bCs/>
                <w:sz w:val="24"/>
              </w:rPr>
              <w:t>1.7748%</w:t>
            </w:r>
          </w:p>
        </w:tc>
        <w:tc>
          <w:tcPr>
            <w:tcW w:w="2385" w:type="dxa"/>
            <w:shd w:val="clear" w:color="auto" w:fill="auto"/>
            <w:vAlign w:val="center"/>
          </w:tcPr>
          <w:p>
            <w:pPr>
              <w:keepNext w:val="0"/>
              <w:keepLines w:val="0"/>
              <w:pageBreakBefore w:val="0"/>
              <w:kinsoku/>
              <w:wordWrap/>
              <w:overflowPunct/>
              <w:topLinePunct w:val="0"/>
              <w:autoSpaceDE/>
              <w:autoSpaceDN/>
              <w:bidi w:val="0"/>
              <w:adjustRightInd/>
              <w:spacing w:line="390" w:lineRule="exact"/>
              <w:ind w:right="0" w:rightChars="0" w:firstLine="480" w:firstLineChars="200"/>
              <w:jc w:val="right"/>
              <w:textAlignment w:val="auto"/>
              <w:rPr>
                <w:rFonts w:hint="eastAsia" w:ascii="宋体" w:hAnsi="宋体"/>
                <w:bCs/>
                <w:sz w:val="24"/>
              </w:rPr>
            </w:pPr>
            <w:r>
              <w:rPr>
                <w:rFonts w:hint="eastAsia" w:ascii="宋体" w:hAnsi="宋体"/>
                <w:bCs/>
                <w:sz w:val="24"/>
              </w:rPr>
              <w:t>1.7748%</w:t>
            </w:r>
          </w:p>
        </w:tc>
        <w:tc>
          <w:tcPr>
            <w:tcW w:w="2241" w:type="dxa"/>
            <w:shd w:val="clear" w:color="auto" w:fill="auto"/>
            <w:vAlign w:val="center"/>
          </w:tcPr>
          <w:p>
            <w:pPr>
              <w:keepNext w:val="0"/>
              <w:keepLines w:val="0"/>
              <w:pageBreakBefore w:val="0"/>
              <w:kinsoku/>
              <w:wordWrap/>
              <w:overflowPunct/>
              <w:topLinePunct w:val="0"/>
              <w:autoSpaceDE/>
              <w:autoSpaceDN/>
              <w:bidi w:val="0"/>
              <w:adjustRightInd/>
              <w:spacing w:line="390" w:lineRule="exact"/>
              <w:ind w:right="0" w:rightChars="0" w:firstLine="480" w:firstLineChars="200"/>
              <w:jc w:val="right"/>
              <w:textAlignment w:val="auto"/>
              <w:rPr>
                <w:rFonts w:hint="eastAsia" w:ascii="宋体" w:hAnsi="宋体"/>
                <w:bCs/>
                <w:sz w:val="24"/>
              </w:rPr>
            </w:pPr>
            <w:r>
              <w:rPr>
                <w:rFonts w:hint="eastAsia" w:ascii="宋体" w:hAnsi="宋体"/>
                <w:bCs/>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108" w:type="dxa"/>
          </w:tblCellMar>
        </w:tblPrEx>
        <w:trPr>
          <w:trHeight w:val="397" w:hRule="atLeast"/>
          <w:jc w:val="center"/>
        </w:trPr>
        <w:tc>
          <w:tcPr>
            <w:tcW w:w="2561" w:type="dxa"/>
            <w:shd w:val="clear" w:color="auto" w:fill="auto"/>
            <w:vAlign w:val="center"/>
          </w:tcPr>
          <w:p>
            <w:pPr>
              <w:keepNext w:val="0"/>
              <w:keepLines w:val="0"/>
              <w:pageBreakBefore w:val="0"/>
              <w:kinsoku/>
              <w:wordWrap/>
              <w:overflowPunct/>
              <w:topLinePunct w:val="0"/>
              <w:autoSpaceDE/>
              <w:autoSpaceDN/>
              <w:bidi w:val="0"/>
              <w:adjustRightInd/>
              <w:spacing w:line="390" w:lineRule="exact"/>
              <w:ind w:left="0" w:leftChars="0" w:right="0" w:rightChars="0" w:firstLine="0" w:firstLineChars="0"/>
              <w:jc w:val="center"/>
              <w:textAlignment w:val="auto"/>
              <w:rPr>
                <w:rFonts w:hint="eastAsia" w:ascii="宋体" w:hAnsi="宋体"/>
                <w:bCs/>
                <w:sz w:val="24"/>
                <w:lang w:val="en-US" w:eastAsia="zh-CN"/>
              </w:rPr>
            </w:pPr>
            <w:r>
              <w:rPr>
                <w:rFonts w:hint="eastAsia" w:ascii="宋体" w:hAnsi="宋体"/>
                <w:bCs/>
                <w:sz w:val="24"/>
                <w:lang w:val="en-US" w:eastAsia="zh-CN"/>
              </w:rPr>
              <w:t>兔宝宝投资公司</w:t>
            </w:r>
          </w:p>
        </w:tc>
        <w:tc>
          <w:tcPr>
            <w:tcW w:w="2314" w:type="dxa"/>
            <w:shd w:val="clear" w:color="auto" w:fill="auto"/>
            <w:vAlign w:val="center"/>
          </w:tcPr>
          <w:p>
            <w:pPr>
              <w:keepNext w:val="0"/>
              <w:keepLines w:val="0"/>
              <w:pageBreakBefore w:val="0"/>
              <w:kinsoku/>
              <w:wordWrap/>
              <w:overflowPunct/>
              <w:topLinePunct w:val="0"/>
              <w:autoSpaceDE/>
              <w:autoSpaceDN/>
              <w:bidi w:val="0"/>
              <w:adjustRightInd/>
              <w:spacing w:line="390" w:lineRule="exact"/>
              <w:ind w:right="0" w:rightChars="0" w:firstLine="480" w:firstLineChars="200"/>
              <w:jc w:val="right"/>
              <w:textAlignment w:val="auto"/>
              <w:rPr>
                <w:rFonts w:hint="eastAsia" w:ascii="宋体" w:hAnsi="宋体"/>
                <w:bCs/>
                <w:sz w:val="24"/>
                <w:lang w:val="en-US" w:eastAsia="zh-CN"/>
              </w:rPr>
            </w:pPr>
            <w:r>
              <w:rPr>
                <w:rFonts w:hint="eastAsia" w:ascii="宋体" w:hAnsi="宋体"/>
                <w:bCs/>
                <w:sz w:val="24"/>
                <w:lang w:val="en-US" w:eastAsia="zh-CN"/>
              </w:rPr>
              <w:t>0%</w:t>
            </w:r>
          </w:p>
        </w:tc>
        <w:tc>
          <w:tcPr>
            <w:tcW w:w="2385" w:type="dxa"/>
            <w:shd w:val="clear" w:color="auto" w:fill="auto"/>
            <w:vAlign w:val="center"/>
          </w:tcPr>
          <w:p>
            <w:pPr>
              <w:keepNext w:val="0"/>
              <w:keepLines w:val="0"/>
              <w:pageBreakBefore w:val="0"/>
              <w:kinsoku/>
              <w:wordWrap/>
              <w:overflowPunct/>
              <w:topLinePunct w:val="0"/>
              <w:autoSpaceDE/>
              <w:autoSpaceDN/>
              <w:bidi w:val="0"/>
              <w:adjustRightInd/>
              <w:spacing w:line="390" w:lineRule="exact"/>
              <w:ind w:right="0" w:rightChars="0" w:firstLine="480" w:firstLineChars="200"/>
              <w:jc w:val="right"/>
              <w:textAlignment w:val="auto"/>
              <w:rPr>
                <w:rFonts w:hint="eastAsia" w:ascii="宋体" w:hAnsi="宋体"/>
                <w:bCs/>
                <w:sz w:val="24"/>
                <w:lang w:val="en-US" w:eastAsia="zh-CN"/>
              </w:rPr>
            </w:pPr>
            <w:r>
              <w:rPr>
                <w:rFonts w:hint="eastAsia" w:ascii="宋体" w:hAnsi="宋体"/>
                <w:bCs/>
                <w:sz w:val="24"/>
                <w:lang w:val="en-US" w:eastAsia="zh-CN"/>
              </w:rPr>
              <w:t>0%</w:t>
            </w:r>
          </w:p>
        </w:tc>
        <w:tc>
          <w:tcPr>
            <w:tcW w:w="2241" w:type="dxa"/>
            <w:shd w:val="clear" w:color="auto" w:fill="auto"/>
            <w:vAlign w:val="center"/>
          </w:tcPr>
          <w:p>
            <w:pPr>
              <w:keepNext w:val="0"/>
              <w:keepLines w:val="0"/>
              <w:pageBreakBefore w:val="0"/>
              <w:kinsoku/>
              <w:wordWrap/>
              <w:overflowPunct/>
              <w:topLinePunct w:val="0"/>
              <w:autoSpaceDE/>
              <w:autoSpaceDN/>
              <w:bidi w:val="0"/>
              <w:adjustRightInd/>
              <w:spacing w:line="390" w:lineRule="exact"/>
              <w:ind w:right="0" w:rightChars="0" w:firstLine="480" w:firstLineChars="200"/>
              <w:jc w:val="right"/>
              <w:textAlignment w:val="auto"/>
              <w:rPr>
                <w:rFonts w:hint="eastAsia" w:ascii="宋体" w:hAnsi="宋体"/>
                <w:bCs/>
                <w:sz w:val="24"/>
              </w:rPr>
            </w:pPr>
            <w:r>
              <w:rPr>
                <w:rFonts w:hint="eastAsia" w:ascii="宋体" w:hAnsi="宋体"/>
                <w:bCs/>
                <w:sz w:val="24"/>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108" w:type="dxa"/>
          </w:tblCellMar>
        </w:tblPrEx>
        <w:trPr>
          <w:trHeight w:val="397" w:hRule="atLeast"/>
          <w:jc w:val="center"/>
        </w:trPr>
        <w:tc>
          <w:tcPr>
            <w:tcW w:w="2561" w:type="dxa"/>
            <w:shd w:val="clear" w:color="auto" w:fill="auto"/>
            <w:vAlign w:val="center"/>
          </w:tcPr>
          <w:p>
            <w:pPr>
              <w:keepNext w:val="0"/>
              <w:keepLines w:val="0"/>
              <w:pageBreakBefore w:val="0"/>
              <w:kinsoku/>
              <w:wordWrap/>
              <w:overflowPunct/>
              <w:topLinePunct w:val="0"/>
              <w:autoSpaceDE/>
              <w:autoSpaceDN/>
              <w:bidi w:val="0"/>
              <w:adjustRightInd/>
              <w:spacing w:line="390" w:lineRule="exact"/>
              <w:ind w:left="0" w:leftChars="0" w:right="0" w:rightChars="0" w:firstLine="0" w:firstLineChars="0"/>
              <w:jc w:val="center"/>
              <w:textAlignment w:val="auto"/>
              <w:rPr>
                <w:rFonts w:hint="eastAsia" w:ascii="宋体" w:hAnsi="宋体"/>
                <w:bCs/>
                <w:sz w:val="24"/>
              </w:rPr>
            </w:pPr>
            <w:r>
              <w:rPr>
                <w:rFonts w:hint="eastAsia" w:ascii="宋体" w:hAnsi="宋体"/>
                <w:bCs/>
                <w:sz w:val="24"/>
              </w:rPr>
              <w:t>合计</w:t>
            </w:r>
          </w:p>
        </w:tc>
        <w:tc>
          <w:tcPr>
            <w:tcW w:w="2314" w:type="dxa"/>
            <w:shd w:val="clear" w:color="auto" w:fill="auto"/>
            <w:vAlign w:val="center"/>
          </w:tcPr>
          <w:p>
            <w:pPr>
              <w:keepNext w:val="0"/>
              <w:keepLines w:val="0"/>
              <w:pageBreakBefore w:val="0"/>
              <w:kinsoku/>
              <w:wordWrap/>
              <w:overflowPunct/>
              <w:topLinePunct w:val="0"/>
              <w:autoSpaceDE/>
              <w:autoSpaceDN/>
              <w:bidi w:val="0"/>
              <w:adjustRightInd/>
              <w:spacing w:line="390" w:lineRule="exact"/>
              <w:ind w:right="0" w:rightChars="0" w:firstLine="480" w:firstLineChars="200"/>
              <w:jc w:val="right"/>
              <w:textAlignment w:val="auto"/>
              <w:rPr>
                <w:rFonts w:hint="eastAsia" w:ascii="宋体" w:hAnsi="宋体"/>
                <w:bCs/>
                <w:sz w:val="24"/>
              </w:rPr>
            </w:pPr>
            <w:r>
              <w:rPr>
                <w:rFonts w:hint="eastAsia" w:ascii="宋体" w:hAnsi="宋体"/>
                <w:bCs/>
                <w:sz w:val="24"/>
              </w:rPr>
              <w:t>100%</w:t>
            </w:r>
          </w:p>
        </w:tc>
        <w:tc>
          <w:tcPr>
            <w:tcW w:w="2385" w:type="dxa"/>
            <w:shd w:val="clear" w:color="auto" w:fill="auto"/>
            <w:vAlign w:val="center"/>
          </w:tcPr>
          <w:p>
            <w:pPr>
              <w:keepNext w:val="0"/>
              <w:keepLines w:val="0"/>
              <w:pageBreakBefore w:val="0"/>
              <w:kinsoku/>
              <w:wordWrap/>
              <w:overflowPunct/>
              <w:topLinePunct w:val="0"/>
              <w:autoSpaceDE/>
              <w:autoSpaceDN/>
              <w:bidi w:val="0"/>
              <w:adjustRightInd/>
              <w:spacing w:line="390" w:lineRule="exact"/>
              <w:ind w:right="0" w:rightChars="0" w:firstLine="480" w:firstLineChars="200"/>
              <w:jc w:val="right"/>
              <w:textAlignment w:val="auto"/>
              <w:rPr>
                <w:rFonts w:hint="eastAsia" w:ascii="宋体" w:hAnsi="宋体"/>
                <w:bCs/>
                <w:sz w:val="24"/>
              </w:rPr>
            </w:pPr>
            <w:r>
              <w:rPr>
                <w:rFonts w:hint="eastAsia" w:ascii="宋体" w:hAnsi="宋体"/>
                <w:bCs/>
                <w:sz w:val="24"/>
              </w:rPr>
              <w:t>70%</w:t>
            </w:r>
          </w:p>
        </w:tc>
        <w:tc>
          <w:tcPr>
            <w:tcW w:w="2241" w:type="dxa"/>
            <w:shd w:val="clear" w:color="auto" w:fill="auto"/>
            <w:vAlign w:val="center"/>
          </w:tcPr>
          <w:p>
            <w:pPr>
              <w:keepNext w:val="0"/>
              <w:keepLines w:val="0"/>
              <w:pageBreakBefore w:val="0"/>
              <w:kinsoku/>
              <w:wordWrap/>
              <w:overflowPunct/>
              <w:topLinePunct w:val="0"/>
              <w:autoSpaceDE/>
              <w:autoSpaceDN/>
              <w:bidi w:val="0"/>
              <w:adjustRightInd/>
              <w:spacing w:line="390" w:lineRule="exact"/>
              <w:ind w:right="0" w:rightChars="0" w:firstLine="480" w:firstLineChars="200"/>
              <w:jc w:val="right"/>
              <w:textAlignment w:val="auto"/>
              <w:rPr>
                <w:rFonts w:hint="eastAsia" w:ascii="宋体" w:hAnsi="宋体"/>
                <w:bCs/>
                <w:sz w:val="24"/>
                <w:lang w:val="en-US" w:eastAsia="zh-CN"/>
              </w:rPr>
            </w:pPr>
            <w:r>
              <w:rPr>
                <w:rFonts w:hint="eastAsia" w:ascii="宋体" w:hAnsi="宋体"/>
                <w:bCs/>
                <w:sz w:val="24"/>
                <w:lang w:val="en-US" w:eastAsia="zh-CN"/>
              </w:rPr>
              <w:t>100%</w:t>
            </w:r>
          </w:p>
        </w:tc>
      </w:tr>
    </w:tbl>
    <w:p>
      <w:pPr>
        <w:keepNext w:val="0"/>
        <w:keepLines w:val="0"/>
        <w:pageBreakBefore w:val="0"/>
        <w:kinsoku/>
        <w:wordWrap/>
        <w:overflowPunct/>
        <w:topLinePunct w:val="0"/>
        <w:autoSpaceDE/>
        <w:autoSpaceDN/>
        <w:bidi w:val="0"/>
        <w:adjustRightInd/>
        <w:spacing w:line="390" w:lineRule="exact"/>
        <w:ind w:right="0" w:rightChars="0" w:firstLine="480" w:firstLineChars="200"/>
        <w:textAlignment w:val="auto"/>
        <w:rPr>
          <w:rFonts w:hint="eastAsia" w:ascii="宋体" w:hAnsi="宋体"/>
          <w:bCs/>
          <w:sz w:val="24"/>
        </w:rPr>
      </w:pPr>
      <w:r>
        <w:rPr>
          <w:rFonts w:hint="eastAsia" w:ascii="宋体" w:hAnsi="宋体"/>
          <w:bCs/>
          <w:sz w:val="24"/>
          <w:lang w:eastAsia="zh-CN"/>
        </w:rPr>
        <w:t>（</w:t>
      </w:r>
      <w:r>
        <w:rPr>
          <w:rFonts w:hint="eastAsia" w:ascii="宋体" w:hAnsi="宋体"/>
          <w:bCs/>
          <w:sz w:val="24"/>
          <w:lang w:val="en-US" w:eastAsia="zh-CN"/>
        </w:rPr>
        <w:t>三</w:t>
      </w:r>
      <w:r>
        <w:rPr>
          <w:rFonts w:hint="eastAsia" w:ascii="宋体" w:hAnsi="宋体"/>
          <w:bCs/>
          <w:sz w:val="24"/>
          <w:lang w:eastAsia="zh-CN"/>
        </w:rPr>
        <w:t>）</w:t>
      </w:r>
      <w:r>
        <w:rPr>
          <w:rFonts w:hint="eastAsia" w:ascii="宋体" w:hAnsi="宋体"/>
          <w:bCs/>
          <w:sz w:val="24"/>
        </w:rPr>
        <w:t>标的公司（</w:t>
      </w:r>
      <w:r>
        <w:rPr>
          <w:rFonts w:hint="eastAsia" w:ascii="宋体" w:hAnsi="宋体"/>
          <w:bCs/>
          <w:sz w:val="24"/>
          <w:lang w:val="en-US" w:eastAsia="zh-CN"/>
        </w:rPr>
        <w:t>裕丰汉唐</w:t>
      </w:r>
      <w:r>
        <w:rPr>
          <w:rFonts w:hint="eastAsia" w:ascii="宋体" w:hAnsi="宋体"/>
          <w:bCs/>
          <w:sz w:val="24"/>
        </w:rPr>
        <w:t>）最近一年及一期的主要财务情况：</w:t>
      </w:r>
    </w:p>
    <w:tbl>
      <w:tblPr>
        <w:tblStyle w:val="19"/>
        <w:tblW w:w="9485" w:type="dxa"/>
        <w:tblInd w:w="1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4"/>
        <w:gridCol w:w="3532"/>
        <w:gridCol w:w="3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74" w:type="dxa"/>
          </w:tcPr>
          <w:p>
            <w:pPr>
              <w:keepNext w:val="0"/>
              <w:keepLines w:val="0"/>
              <w:pageBreakBefore w:val="0"/>
              <w:kinsoku/>
              <w:wordWrap/>
              <w:overflowPunct/>
              <w:topLinePunct w:val="0"/>
              <w:autoSpaceDE/>
              <w:autoSpaceDN/>
              <w:bidi w:val="0"/>
              <w:adjustRightInd/>
              <w:spacing w:line="390" w:lineRule="exact"/>
              <w:ind w:right="0" w:rightChars="0"/>
              <w:textAlignment w:val="auto"/>
              <w:rPr>
                <w:rFonts w:hint="eastAsia" w:ascii="宋体" w:hAnsi="宋体" w:eastAsiaTheme="minorEastAsia"/>
                <w:bCs/>
                <w:sz w:val="24"/>
                <w:vertAlign w:val="baseline"/>
                <w:lang w:val="en-US" w:eastAsia="zh-CN"/>
              </w:rPr>
            </w:pPr>
            <w:r>
              <w:rPr>
                <w:rFonts w:hint="eastAsia" w:ascii="宋体" w:hAnsi="宋体"/>
                <w:bCs/>
                <w:sz w:val="24"/>
                <w:vertAlign w:val="baseline"/>
                <w:lang w:val="en-US" w:eastAsia="zh-CN"/>
              </w:rPr>
              <w:t>财务指标（元）</w:t>
            </w:r>
          </w:p>
        </w:tc>
        <w:tc>
          <w:tcPr>
            <w:tcW w:w="3532" w:type="dxa"/>
          </w:tcPr>
          <w:p>
            <w:pPr>
              <w:keepNext w:val="0"/>
              <w:keepLines w:val="0"/>
              <w:pageBreakBefore w:val="0"/>
              <w:kinsoku/>
              <w:wordWrap/>
              <w:overflowPunct/>
              <w:topLinePunct w:val="0"/>
              <w:autoSpaceDE/>
              <w:autoSpaceDN/>
              <w:bidi w:val="0"/>
              <w:adjustRightInd/>
              <w:spacing w:line="390" w:lineRule="exact"/>
              <w:ind w:right="0" w:rightChars="0"/>
              <w:jc w:val="center"/>
              <w:textAlignment w:val="auto"/>
              <w:rPr>
                <w:rFonts w:hint="eastAsia" w:ascii="宋体" w:hAnsi="宋体" w:eastAsiaTheme="minorEastAsia"/>
                <w:bCs/>
                <w:sz w:val="24"/>
                <w:vertAlign w:val="baseline"/>
                <w:lang w:val="en-US" w:eastAsia="zh-CN"/>
              </w:rPr>
            </w:pPr>
            <w:r>
              <w:rPr>
                <w:rFonts w:hint="eastAsia" w:ascii="宋体" w:hAnsi="宋体"/>
                <w:bCs/>
                <w:sz w:val="24"/>
                <w:vertAlign w:val="baseline"/>
                <w:lang w:val="en-US" w:eastAsia="zh-CN"/>
              </w:rPr>
              <w:t>2019年6月30日</w:t>
            </w:r>
          </w:p>
        </w:tc>
        <w:tc>
          <w:tcPr>
            <w:tcW w:w="3379" w:type="dxa"/>
          </w:tcPr>
          <w:p>
            <w:pPr>
              <w:keepNext w:val="0"/>
              <w:keepLines w:val="0"/>
              <w:pageBreakBefore w:val="0"/>
              <w:kinsoku/>
              <w:wordWrap/>
              <w:overflowPunct/>
              <w:topLinePunct w:val="0"/>
              <w:autoSpaceDE/>
              <w:autoSpaceDN/>
              <w:bidi w:val="0"/>
              <w:adjustRightInd/>
              <w:spacing w:line="390" w:lineRule="exact"/>
              <w:ind w:right="0" w:rightChars="0"/>
              <w:jc w:val="center"/>
              <w:textAlignment w:val="auto"/>
              <w:rPr>
                <w:rFonts w:hint="eastAsia" w:ascii="宋体" w:hAnsi="宋体" w:eastAsiaTheme="minorEastAsia"/>
                <w:bCs/>
                <w:sz w:val="24"/>
                <w:vertAlign w:val="baseline"/>
                <w:lang w:val="en-US" w:eastAsia="zh-CN"/>
              </w:rPr>
            </w:pPr>
            <w:r>
              <w:rPr>
                <w:rFonts w:hint="eastAsia" w:ascii="宋体" w:hAnsi="宋体"/>
                <w:bCs/>
                <w:sz w:val="24"/>
                <w:vertAlign w:val="baseline"/>
                <w:lang w:val="en-US" w:eastAsia="zh-CN"/>
              </w:rPr>
              <w:t>2018年12月31日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74" w:type="dxa"/>
          </w:tcPr>
          <w:p>
            <w:pPr>
              <w:keepNext w:val="0"/>
              <w:keepLines w:val="0"/>
              <w:pageBreakBefore w:val="0"/>
              <w:kinsoku/>
              <w:wordWrap/>
              <w:overflowPunct/>
              <w:topLinePunct w:val="0"/>
              <w:autoSpaceDE/>
              <w:autoSpaceDN/>
              <w:bidi w:val="0"/>
              <w:adjustRightInd/>
              <w:spacing w:line="390" w:lineRule="exact"/>
              <w:ind w:right="0" w:rightChars="0"/>
              <w:textAlignment w:val="auto"/>
              <w:rPr>
                <w:rFonts w:hint="eastAsia" w:ascii="宋体" w:hAnsi="宋体" w:eastAsiaTheme="minorEastAsia"/>
                <w:bCs/>
                <w:sz w:val="24"/>
                <w:vertAlign w:val="baseline"/>
                <w:lang w:val="en-US" w:eastAsia="zh-CN"/>
              </w:rPr>
            </w:pPr>
            <w:r>
              <w:rPr>
                <w:rFonts w:hint="eastAsia" w:ascii="宋体" w:hAnsi="宋体"/>
                <w:bCs/>
                <w:sz w:val="24"/>
                <w:vertAlign w:val="baseline"/>
                <w:lang w:val="en-US" w:eastAsia="zh-CN"/>
              </w:rPr>
              <w:t>资产总额</w:t>
            </w:r>
          </w:p>
        </w:tc>
        <w:tc>
          <w:tcPr>
            <w:tcW w:w="3532" w:type="dxa"/>
          </w:tcPr>
          <w:p>
            <w:pPr>
              <w:keepNext w:val="0"/>
              <w:keepLines w:val="0"/>
              <w:pageBreakBefore w:val="0"/>
              <w:kinsoku/>
              <w:wordWrap/>
              <w:overflowPunct/>
              <w:topLinePunct w:val="0"/>
              <w:autoSpaceDE/>
              <w:autoSpaceDN/>
              <w:bidi w:val="0"/>
              <w:adjustRightInd/>
              <w:spacing w:line="390" w:lineRule="exact"/>
              <w:ind w:right="0" w:rightChars="0"/>
              <w:jc w:val="right"/>
              <w:textAlignment w:val="auto"/>
              <w:rPr>
                <w:rFonts w:hint="eastAsia" w:ascii="宋体" w:hAnsi="宋体" w:eastAsiaTheme="minorEastAsia"/>
                <w:bCs/>
                <w:sz w:val="24"/>
                <w:vertAlign w:val="baseline"/>
                <w:lang w:val="en-US" w:eastAsia="zh-CN"/>
              </w:rPr>
            </w:pPr>
            <w:r>
              <w:rPr>
                <w:rFonts w:hint="eastAsia" w:ascii="宋体" w:hAnsi="宋体"/>
                <w:bCs/>
                <w:sz w:val="24"/>
                <w:vertAlign w:val="baseline"/>
                <w:lang w:val="en-US" w:eastAsia="zh-CN"/>
              </w:rPr>
              <w:t>583,518,094.95</w:t>
            </w:r>
          </w:p>
        </w:tc>
        <w:tc>
          <w:tcPr>
            <w:tcW w:w="3379" w:type="dxa"/>
          </w:tcPr>
          <w:p>
            <w:pPr>
              <w:keepNext w:val="0"/>
              <w:keepLines w:val="0"/>
              <w:pageBreakBefore w:val="0"/>
              <w:kinsoku/>
              <w:wordWrap/>
              <w:overflowPunct/>
              <w:topLinePunct w:val="0"/>
              <w:autoSpaceDE/>
              <w:autoSpaceDN/>
              <w:bidi w:val="0"/>
              <w:adjustRightInd/>
              <w:spacing w:line="390" w:lineRule="exact"/>
              <w:ind w:right="0" w:rightChars="0"/>
              <w:jc w:val="right"/>
              <w:textAlignment w:val="auto"/>
              <w:rPr>
                <w:rFonts w:hint="eastAsia" w:ascii="宋体" w:hAnsi="宋体" w:eastAsiaTheme="minorEastAsia"/>
                <w:bCs/>
                <w:sz w:val="24"/>
                <w:vertAlign w:val="baseline"/>
                <w:lang w:val="en-US" w:eastAsia="zh-CN"/>
              </w:rPr>
            </w:pPr>
            <w:r>
              <w:rPr>
                <w:rFonts w:hint="eastAsia" w:ascii="宋体" w:hAnsi="宋体"/>
                <w:bCs/>
                <w:sz w:val="24"/>
                <w:vertAlign w:val="baseline"/>
                <w:lang w:val="en-US" w:eastAsia="zh-CN"/>
              </w:rPr>
              <w:t>519,800,655.33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74" w:type="dxa"/>
          </w:tcPr>
          <w:p>
            <w:pPr>
              <w:keepNext w:val="0"/>
              <w:keepLines w:val="0"/>
              <w:pageBreakBefore w:val="0"/>
              <w:kinsoku/>
              <w:wordWrap/>
              <w:overflowPunct/>
              <w:topLinePunct w:val="0"/>
              <w:autoSpaceDE/>
              <w:autoSpaceDN/>
              <w:bidi w:val="0"/>
              <w:adjustRightInd/>
              <w:spacing w:line="390" w:lineRule="exact"/>
              <w:ind w:right="0" w:rightChars="0"/>
              <w:textAlignment w:val="auto"/>
              <w:rPr>
                <w:rFonts w:hint="eastAsia" w:ascii="宋体" w:hAnsi="宋体" w:eastAsiaTheme="minorEastAsia"/>
                <w:bCs/>
                <w:sz w:val="24"/>
                <w:vertAlign w:val="baseline"/>
                <w:lang w:val="en-US" w:eastAsia="zh-CN"/>
              </w:rPr>
            </w:pPr>
            <w:r>
              <w:rPr>
                <w:rFonts w:hint="eastAsia" w:ascii="宋体" w:hAnsi="宋体"/>
                <w:bCs/>
                <w:sz w:val="24"/>
                <w:vertAlign w:val="baseline"/>
                <w:lang w:val="en-US" w:eastAsia="zh-CN"/>
              </w:rPr>
              <w:t>负债总额</w:t>
            </w:r>
          </w:p>
        </w:tc>
        <w:tc>
          <w:tcPr>
            <w:tcW w:w="3532" w:type="dxa"/>
          </w:tcPr>
          <w:p>
            <w:pPr>
              <w:keepNext w:val="0"/>
              <w:keepLines w:val="0"/>
              <w:pageBreakBefore w:val="0"/>
              <w:kinsoku/>
              <w:wordWrap/>
              <w:overflowPunct/>
              <w:topLinePunct w:val="0"/>
              <w:autoSpaceDE/>
              <w:autoSpaceDN/>
              <w:bidi w:val="0"/>
              <w:adjustRightInd/>
              <w:spacing w:line="390" w:lineRule="exact"/>
              <w:ind w:right="0" w:rightChars="0"/>
              <w:jc w:val="right"/>
              <w:textAlignment w:val="auto"/>
              <w:rPr>
                <w:rFonts w:hint="eastAsia" w:ascii="宋体" w:hAnsi="宋体" w:eastAsiaTheme="minorEastAsia"/>
                <w:bCs/>
                <w:sz w:val="24"/>
                <w:vertAlign w:val="baseline"/>
                <w:lang w:val="en-US" w:eastAsia="zh-CN"/>
              </w:rPr>
            </w:pPr>
            <w:r>
              <w:rPr>
                <w:rFonts w:hint="eastAsia" w:ascii="宋体" w:hAnsi="宋体"/>
                <w:bCs/>
                <w:sz w:val="24"/>
                <w:vertAlign w:val="baseline"/>
                <w:lang w:val="en-US" w:eastAsia="zh-CN"/>
              </w:rPr>
              <w:t>370,130,558.71</w:t>
            </w:r>
          </w:p>
        </w:tc>
        <w:tc>
          <w:tcPr>
            <w:tcW w:w="3379" w:type="dxa"/>
          </w:tcPr>
          <w:p>
            <w:pPr>
              <w:keepNext w:val="0"/>
              <w:keepLines w:val="0"/>
              <w:pageBreakBefore w:val="0"/>
              <w:kinsoku/>
              <w:wordWrap/>
              <w:overflowPunct/>
              <w:topLinePunct w:val="0"/>
              <w:autoSpaceDE/>
              <w:autoSpaceDN/>
              <w:bidi w:val="0"/>
              <w:adjustRightInd/>
              <w:spacing w:line="390" w:lineRule="exact"/>
              <w:ind w:right="0" w:rightChars="0"/>
              <w:jc w:val="right"/>
              <w:textAlignment w:val="auto"/>
              <w:rPr>
                <w:rFonts w:hint="eastAsia" w:ascii="宋体" w:hAnsi="宋体" w:eastAsiaTheme="minorEastAsia"/>
                <w:bCs/>
                <w:sz w:val="24"/>
                <w:vertAlign w:val="baseline"/>
                <w:lang w:val="en-US" w:eastAsia="zh-CN"/>
              </w:rPr>
            </w:pPr>
            <w:r>
              <w:rPr>
                <w:rFonts w:hint="eastAsia" w:ascii="宋体" w:hAnsi="宋体"/>
                <w:bCs/>
                <w:sz w:val="24"/>
                <w:vertAlign w:val="baseline"/>
                <w:lang w:val="en-US" w:eastAsia="zh-CN"/>
              </w:rPr>
              <w:t>296,527,242.57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74" w:type="dxa"/>
          </w:tcPr>
          <w:p>
            <w:pPr>
              <w:keepNext w:val="0"/>
              <w:keepLines w:val="0"/>
              <w:pageBreakBefore w:val="0"/>
              <w:kinsoku/>
              <w:wordWrap/>
              <w:overflowPunct/>
              <w:topLinePunct w:val="0"/>
              <w:autoSpaceDE/>
              <w:autoSpaceDN/>
              <w:bidi w:val="0"/>
              <w:adjustRightInd/>
              <w:spacing w:line="390" w:lineRule="exact"/>
              <w:ind w:right="0" w:rightChars="0"/>
              <w:textAlignment w:val="auto"/>
              <w:rPr>
                <w:rFonts w:hint="eastAsia" w:ascii="宋体" w:hAnsi="宋体" w:eastAsiaTheme="minorEastAsia"/>
                <w:bCs/>
                <w:sz w:val="24"/>
                <w:vertAlign w:val="baseline"/>
                <w:lang w:val="en-US" w:eastAsia="zh-CN"/>
              </w:rPr>
            </w:pPr>
            <w:r>
              <w:rPr>
                <w:rFonts w:hint="eastAsia" w:ascii="宋体" w:hAnsi="宋体"/>
                <w:bCs/>
                <w:sz w:val="24"/>
                <w:vertAlign w:val="baseline"/>
                <w:lang w:val="en-US" w:eastAsia="zh-CN"/>
              </w:rPr>
              <w:t>资产净额</w:t>
            </w:r>
          </w:p>
        </w:tc>
        <w:tc>
          <w:tcPr>
            <w:tcW w:w="3532" w:type="dxa"/>
          </w:tcPr>
          <w:p>
            <w:pPr>
              <w:keepNext w:val="0"/>
              <w:keepLines w:val="0"/>
              <w:pageBreakBefore w:val="0"/>
              <w:kinsoku/>
              <w:wordWrap/>
              <w:overflowPunct/>
              <w:topLinePunct w:val="0"/>
              <w:autoSpaceDE/>
              <w:autoSpaceDN/>
              <w:bidi w:val="0"/>
              <w:adjustRightInd/>
              <w:spacing w:line="390" w:lineRule="exact"/>
              <w:ind w:right="0" w:rightChars="0"/>
              <w:jc w:val="right"/>
              <w:textAlignment w:val="auto"/>
              <w:rPr>
                <w:rFonts w:hint="eastAsia" w:ascii="宋体" w:hAnsi="宋体" w:eastAsiaTheme="minorEastAsia"/>
                <w:bCs/>
                <w:sz w:val="24"/>
                <w:vertAlign w:val="baseline"/>
                <w:lang w:val="en-US" w:eastAsia="zh-CN"/>
              </w:rPr>
            </w:pPr>
            <w:r>
              <w:rPr>
                <w:rFonts w:hint="eastAsia" w:ascii="宋体" w:hAnsi="宋体"/>
                <w:bCs/>
                <w:sz w:val="24"/>
                <w:vertAlign w:val="baseline"/>
                <w:lang w:val="en-US" w:eastAsia="zh-CN"/>
              </w:rPr>
              <w:t>213,387,536.24</w:t>
            </w:r>
          </w:p>
        </w:tc>
        <w:tc>
          <w:tcPr>
            <w:tcW w:w="3379" w:type="dxa"/>
          </w:tcPr>
          <w:p>
            <w:pPr>
              <w:keepNext w:val="0"/>
              <w:keepLines w:val="0"/>
              <w:pageBreakBefore w:val="0"/>
              <w:kinsoku/>
              <w:wordWrap/>
              <w:overflowPunct/>
              <w:topLinePunct w:val="0"/>
              <w:autoSpaceDE/>
              <w:autoSpaceDN/>
              <w:bidi w:val="0"/>
              <w:adjustRightInd/>
              <w:spacing w:line="390" w:lineRule="exact"/>
              <w:ind w:right="0" w:rightChars="0"/>
              <w:jc w:val="right"/>
              <w:textAlignment w:val="auto"/>
              <w:rPr>
                <w:rFonts w:hint="eastAsia" w:ascii="宋体" w:hAnsi="宋体" w:eastAsiaTheme="minorEastAsia"/>
                <w:bCs/>
                <w:sz w:val="24"/>
                <w:vertAlign w:val="baseline"/>
                <w:lang w:val="en-US" w:eastAsia="zh-CN"/>
              </w:rPr>
            </w:pPr>
            <w:r>
              <w:rPr>
                <w:rFonts w:hint="eastAsia" w:ascii="宋体" w:hAnsi="宋体"/>
                <w:bCs/>
                <w:sz w:val="24"/>
                <w:vertAlign w:val="baseline"/>
                <w:lang w:val="en-US" w:eastAsia="zh-CN"/>
              </w:rPr>
              <w:t>223,273,412.76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74" w:type="dxa"/>
          </w:tcPr>
          <w:p>
            <w:pPr>
              <w:keepNext w:val="0"/>
              <w:keepLines w:val="0"/>
              <w:pageBreakBefore w:val="0"/>
              <w:kinsoku/>
              <w:wordWrap/>
              <w:overflowPunct/>
              <w:topLinePunct w:val="0"/>
              <w:autoSpaceDE/>
              <w:autoSpaceDN/>
              <w:bidi w:val="0"/>
              <w:adjustRightInd/>
              <w:spacing w:line="390" w:lineRule="exact"/>
              <w:ind w:right="0" w:rightChars="0"/>
              <w:textAlignment w:val="auto"/>
              <w:rPr>
                <w:rFonts w:hint="eastAsia" w:ascii="宋体" w:hAnsi="宋体"/>
                <w:bCs/>
                <w:sz w:val="24"/>
                <w:vertAlign w:val="baseline"/>
              </w:rPr>
            </w:pPr>
          </w:p>
        </w:tc>
        <w:tc>
          <w:tcPr>
            <w:tcW w:w="3532" w:type="dxa"/>
          </w:tcPr>
          <w:p>
            <w:pPr>
              <w:keepNext w:val="0"/>
              <w:keepLines w:val="0"/>
              <w:pageBreakBefore w:val="0"/>
              <w:kinsoku/>
              <w:wordWrap/>
              <w:overflowPunct/>
              <w:topLinePunct w:val="0"/>
              <w:autoSpaceDE/>
              <w:autoSpaceDN/>
              <w:bidi w:val="0"/>
              <w:adjustRightInd/>
              <w:spacing w:line="390" w:lineRule="exact"/>
              <w:ind w:right="0" w:rightChars="0"/>
              <w:jc w:val="center"/>
              <w:textAlignment w:val="auto"/>
              <w:rPr>
                <w:rFonts w:hint="eastAsia" w:ascii="宋体" w:hAnsi="宋体" w:eastAsiaTheme="minorEastAsia"/>
                <w:bCs/>
                <w:sz w:val="24"/>
                <w:vertAlign w:val="baseline"/>
                <w:lang w:val="en-US" w:eastAsia="zh-CN"/>
              </w:rPr>
            </w:pPr>
            <w:r>
              <w:rPr>
                <w:rFonts w:hint="eastAsia" w:ascii="宋体" w:hAnsi="宋体"/>
                <w:bCs/>
                <w:sz w:val="24"/>
                <w:vertAlign w:val="baseline"/>
                <w:lang w:val="en-US" w:eastAsia="zh-CN"/>
              </w:rPr>
              <w:t>2019年1-6月</w:t>
            </w:r>
          </w:p>
        </w:tc>
        <w:tc>
          <w:tcPr>
            <w:tcW w:w="3379" w:type="dxa"/>
          </w:tcPr>
          <w:p>
            <w:pPr>
              <w:keepNext w:val="0"/>
              <w:keepLines w:val="0"/>
              <w:pageBreakBefore w:val="0"/>
              <w:kinsoku/>
              <w:wordWrap/>
              <w:overflowPunct/>
              <w:topLinePunct w:val="0"/>
              <w:autoSpaceDE/>
              <w:autoSpaceDN/>
              <w:bidi w:val="0"/>
              <w:adjustRightInd/>
              <w:spacing w:line="390" w:lineRule="exact"/>
              <w:ind w:right="0" w:rightChars="0"/>
              <w:jc w:val="center"/>
              <w:textAlignment w:val="auto"/>
              <w:rPr>
                <w:rFonts w:hint="eastAsia" w:ascii="宋体" w:hAnsi="宋体" w:eastAsiaTheme="minorEastAsia"/>
                <w:bCs/>
                <w:sz w:val="24"/>
                <w:vertAlign w:val="baseline"/>
                <w:lang w:val="en-US" w:eastAsia="zh-CN"/>
              </w:rPr>
            </w:pPr>
            <w:r>
              <w:rPr>
                <w:rFonts w:hint="eastAsia" w:ascii="宋体" w:hAnsi="宋体"/>
                <w:bCs/>
                <w:sz w:val="24"/>
                <w:vertAlign w:val="baseline"/>
                <w:lang w:val="en-US" w:eastAsia="zh-CN"/>
              </w:rPr>
              <w:t>2018年度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74" w:type="dxa"/>
          </w:tcPr>
          <w:p>
            <w:pPr>
              <w:keepNext w:val="0"/>
              <w:keepLines w:val="0"/>
              <w:pageBreakBefore w:val="0"/>
              <w:kinsoku/>
              <w:wordWrap/>
              <w:overflowPunct/>
              <w:topLinePunct w:val="0"/>
              <w:autoSpaceDE/>
              <w:autoSpaceDN/>
              <w:bidi w:val="0"/>
              <w:adjustRightInd/>
              <w:spacing w:line="390" w:lineRule="exact"/>
              <w:ind w:right="0" w:rightChars="0"/>
              <w:textAlignment w:val="auto"/>
              <w:rPr>
                <w:rFonts w:hint="eastAsia" w:ascii="宋体" w:hAnsi="宋体" w:eastAsiaTheme="minorEastAsia"/>
                <w:bCs/>
                <w:sz w:val="24"/>
                <w:vertAlign w:val="baseline"/>
                <w:lang w:val="en-US" w:eastAsia="zh-CN"/>
              </w:rPr>
            </w:pPr>
            <w:r>
              <w:rPr>
                <w:rFonts w:hint="eastAsia" w:ascii="宋体" w:hAnsi="宋体"/>
                <w:bCs/>
                <w:sz w:val="24"/>
                <w:vertAlign w:val="baseline"/>
                <w:lang w:val="en-US" w:eastAsia="zh-CN"/>
              </w:rPr>
              <w:t>营业收入</w:t>
            </w:r>
          </w:p>
        </w:tc>
        <w:tc>
          <w:tcPr>
            <w:tcW w:w="3532" w:type="dxa"/>
          </w:tcPr>
          <w:p>
            <w:pPr>
              <w:keepNext w:val="0"/>
              <w:keepLines w:val="0"/>
              <w:pageBreakBefore w:val="0"/>
              <w:kinsoku/>
              <w:wordWrap/>
              <w:overflowPunct/>
              <w:topLinePunct w:val="0"/>
              <w:autoSpaceDE/>
              <w:autoSpaceDN/>
              <w:bidi w:val="0"/>
              <w:adjustRightInd/>
              <w:spacing w:line="390" w:lineRule="exact"/>
              <w:ind w:right="0" w:rightChars="0"/>
              <w:jc w:val="right"/>
              <w:textAlignment w:val="auto"/>
              <w:rPr>
                <w:rFonts w:hint="eastAsia" w:ascii="宋体" w:hAnsi="宋体" w:eastAsiaTheme="minorEastAsia"/>
                <w:bCs/>
                <w:sz w:val="24"/>
                <w:vertAlign w:val="baseline"/>
                <w:lang w:val="en-US" w:eastAsia="zh-CN"/>
              </w:rPr>
            </w:pPr>
            <w:r>
              <w:rPr>
                <w:rFonts w:hint="eastAsia" w:ascii="宋体" w:hAnsi="宋体"/>
                <w:bCs/>
                <w:sz w:val="24"/>
                <w:vertAlign w:val="baseline"/>
                <w:lang w:val="en-US" w:eastAsia="zh-CN"/>
              </w:rPr>
              <w:t>183,493,052.16</w:t>
            </w:r>
          </w:p>
        </w:tc>
        <w:tc>
          <w:tcPr>
            <w:tcW w:w="3379" w:type="dxa"/>
          </w:tcPr>
          <w:p>
            <w:pPr>
              <w:keepNext w:val="0"/>
              <w:keepLines w:val="0"/>
              <w:pageBreakBefore w:val="0"/>
              <w:kinsoku/>
              <w:wordWrap/>
              <w:overflowPunct/>
              <w:topLinePunct w:val="0"/>
              <w:autoSpaceDE/>
              <w:autoSpaceDN/>
              <w:bidi w:val="0"/>
              <w:adjustRightInd/>
              <w:spacing w:line="390" w:lineRule="exact"/>
              <w:ind w:right="0" w:rightChars="0"/>
              <w:jc w:val="right"/>
              <w:textAlignment w:val="auto"/>
              <w:rPr>
                <w:rFonts w:hint="eastAsia" w:ascii="宋体" w:hAnsi="宋体" w:eastAsiaTheme="minorEastAsia"/>
                <w:bCs/>
                <w:sz w:val="24"/>
                <w:vertAlign w:val="baseline"/>
                <w:lang w:val="en-US" w:eastAsia="zh-CN"/>
              </w:rPr>
            </w:pPr>
            <w:r>
              <w:rPr>
                <w:rFonts w:hint="eastAsia" w:ascii="宋体" w:hAnsi="宋体"/>
                <w:bCs/>
                <w:sz w:val="24"/>
                <w:vertAlign w:val="baseline"/>
                <w:lang w:val="en-US" w:eastAsia="zh-CN"/>
              </w:rPr>
              <w:t>577,296,830.79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74" w:type="dxa"/>
          </w:tcPr>
          <w:p>
            <w:pPr>
              <w:keepNext w:val="0"/>
              <w:keepLines w:val="0"/>
              <w:pageBreakBefore w:val="0"/>
              <w:kinsoku/>
              <w:wordWrap/>
              <w:overflowPunct/>
              <w:topLinePunct w:val="0"/>
              <w:autoSpaceDE/>
              <w:autoSpaceDN/>
              <w:bidi w:val="0"/>
              <w:adjustRightInd/>
              <w:spacing w:line="390" w:lineRule="exact"/>
              <w:ind w:right="0" w:rightChars="0"/>
              <w:textAlignment w:val="auto"/>
              <w:rPr>
                <w:rFonts w:hint="eastAsia" w:ascii="宋体" w:hAnsi="宋体" w:eastAsiaTheme="minorEastAsia"/>
                <w:bCs/>
                <w:sz w:val="24"/>
                <w:vertAlign w:val="baseline"/>
                <w:lang w:val="en-US" w:eastAsia="zh-CN"/>
              </w:rPr>
            </w:pPr>
            <w:r>
              <w:rPr>
                <w:rFonts w:hint="eastAsia" w:ascii="宋体" w:hAnsi="宋体"/>
                <w:bCs/>
                <w:sz w:val="24"/>
                <w:vertAlign w:val="baseline"/>
                <w:lang w:val="en-US" w:eastAsia="zh-CN"/>
              </w:rPr>
              <w:t>净利润</w:t>
            </w:r>
          </w:p>
        </w:tc>
        <w:tc>
          <w:tcPr>
            <w:tcW w:w="3532" w:type="dxa"/>
          </w:tcPr>
          <w:p>
            <w:pPr>
              <w:keepNext w:val="0"/>
              <w:keepLines w:val="0"/>
              <w:pageBreakBefore w:val="0"/>
              <w:kinsoku/>
              <w:wordWrap/>
              <w:overflowPunct/>
              <w:topLinePunct w:val="0"/>
              <w:autoSpaceDE/>
              <w:autoSpaceDN/>
              <w:bidi w:val="0"/>
              <w:adjustRightInd/>
              <w:spacing w:line="390" w:lineRule="exact"/>
              <w:ind w:right="0" w:rightChars="0"/>
              <w:jc w:val="right"/>
              <w:textAlignment w:val="auto"/>
              <w:rPr>
                <w:rFonts w:hint="eastAsia" w:ascii="宋体" w:hAnsi="宋体" w:eastAsiaTheme="minorEastAsia"/>
                <w:bCs/>
                <w:sz w:val="24"/>
                <w:vertAlign w:val="baseline"/>
                <w:lang w:val="en-US" w:eastAsia="zh-CN"/>
              </w:rPr>
            </w:pPr>
            <w:r>
              <w:rPr>
                <w:rFonts w:hint="eastAsia" w:ascii="宋体" w:hAnsi="宋体"/>
                <w:bCs/>
                <w:sz w:val="24"/>
                <w:vertAlign w:val="baseline"/>
                <w:lang w:val="en-US" w:eastAsia="zh-CN"/>
              </w:rPr>
              <w:t>-9,885,876.52</w:t>
            </w:r>
          </w:p>
        </w:tc>
        <w:tc>
          <w:tcPr>
            <w:tcW w:w="3379" w:type="dxa"/>
          </w:tcPr>
          <w:p>
            <w:pPr>
              <w:keepNext w:val="0"/>
              <w:keepLines w:val="0"/>
              <w:pageBreakBefore w:val="0"/>
              <w:kinsoku/>
              <w:wordWrap/>
              <w:overflowPunct/>
              <w:topLinePunct w:val="0"/>
              <w:autoSpaceDE/>
              <w:autoSpaceDN/>
              <w:bidi w:val="0"/>
              <w:adjustRightInd/>
              <w:spacing w:line="390" w:lineRule="exact"/>
              <w:ind w:right="0" w:rightChars="0"/>
              <w:jc w:val="right"/>
              <w:textAlignment w:val="auto"/>
              <w:rPr>
                <w:rFonts w:hint="eastAsia" w:ascii="宋体" w:hAnsi="宋体" w:eastAsiaTheme="minorEastAsia"/>
                <w:bCs/>
                <w:sz w:val="24"/>
                <w:vertAlign w:val="baseline"/>
                <w:lang w:val="en-US" w:eastAsia="zh-CN"/>
              </w:rPr>
            </w:pPr>
            <w:r>
              <w:rPr>
                <w:rFonts w:hint="eastAsia" w:ascii="宋体" w:hAnsi="宋体"/>
                <w:bCs/>
                <w:sz w:val="24"/>
                <w:vertAlign w:val="baseline"/>
                <w:lang w:val="en-US" w:eastAsia="zh-CN"/>
              </w:rPr>
              <w:t>48,496,755.87</w:t>
            </w:r>
          </w:p>
        </w:tc>
      </w:tr>
    </w:tbl>
    <w:p>
      <w:pPr>
        <w:keepNext w:val="0"/>
        <w:keepLines w:val="0"/>
        <w:pageBreakBefore w:val="0"/>
        <w:numPr>
          <w:ilvl w:val="0"/>
          <w:numId w:val="4"/>
        </w:numPr>
        <w:kinsoku/>
        <w:wordWrap/>
        <w:overflowPunct/>
        <w:topLinePunct w:val="0"/>
        <w:autoSpaceDE/>
        <w:autoSpaceDN/>
        <w:bidi w:val="0"/>
        <w:adjustRightInd/>
        <w:spacing w:line="390" w:lineRule="exact"/>
        <w:ind w:right="0" w:rightChars="0" w:firstLine="480" w:firstLineChars="200"/>
        <w:textAlignment w:val="auto"/>
        <w:rPr>
          <w:rFonts w:hint="eastAsia" w:ascii="宋体" w:hAnsi="宋体"/>
          <w:bCs/>
          <w:sz w:val="24"/>
        </w:rPr>
      </w:pPr>
      <w:r>
        <w:rPr>
          <w:rFonts w:hint="eastAsia" w:ascii="宋体" w:hAnsi="宋体"/>
          <w:bCs/>
          <w:sz w:val="24"/>
        </w:rPr>
        <w:t>标的公司资产评估情况：</w:t>
      </w:r>
    </w:p>
    <w:p>
      <w:pPr>
        <w:keepNext w:val="0"/>
        <w:keepLines w:val="0"/>
        <w:pageBreakBefore w:val="0"/>
        <w:numPr>
          <w:ilvl w:val="0"/>
          <w:numId w:val="0"/>
        </w:numPr>
        <w:kinsoku/>
        <w:wordWrap/>
        <w:overflowPunct/>
        <w:topLinePunct w:val="0"/>
        <w:autoSpaceDE/>
        <w:autoSpaceDN/>
        <w:bidi w:val="0"/>
        <w:adjustRightInd/>
        <w:spacing w:line="390" w:lineRule="exact"/>
        <w:ind w:left="0" w:leftChars="0" w:right="0" w:rightChars="0" w:firstLine="480" w:firstLineChars="200"/>
        <w:textAlignment w:val="auto"/>
        <w:rPr>
          <w:rFonts w:hint="eastAsia" w:ascii="宋体" w:hAnsi="宋体"/>
          <w:bCs/>
          <w:sz w:val="24"/>
        </w:rPr>
      </w:pPr>
      <w:r>
        <w:rPr>
          <w:rFonts w:hint="eastAsia" w:ascii="宋体" w:hAnsi="宋体"/>
          <w:bCs/>
          <w:sz w:val="24"/>
        </w:rPr>
        <w:t>具有从事证券、期货业务资格的坤元资产评估有限公司对</w:t>
      </w:r>
      <w:r>
        <w:rPr>
          <w:rFonts w:hint="eastAsia" w:ascii="宋体" w:hAnsi="宋体" w:eastAsia="宋体"/>
          <w:bCs/>
          <w:sz w:val="24"/>
          <w:szCs w:val="24"/>
          <w:lang w:val="en-US" w:eastAsia="zh-CN"/>
        </w:rPr>
        <w:t>裕丰汉唐</w:t>
      </w:r>
      <w:r>
        <w:rPr>
          <w:rFonts w:hint="eastAsia" w:ascii="宋体" w:hAnsi="宋体"/>
          <w:bCs/>
          <w:sz w:val="24"/>
        </w:rPr>
        <w:t>以2019年6月30日为评估基准日，出具了坤元评报</w:t>
      </w:r>
      <w:r>
        <w:rPr>
          <w:rFonts w:hint="eastAsia" w:ascii="宋体" w:hAnsi="宋体"/>
          <w:bCs/>
          <w:sz w:val="24"/>
          <w:highlight w:val="none"/>
        </w:rPr>
        <w:t>〔2019〕</w:t>
      </w:r>
      <w:r>
        <w:rPr>
          <w:rFonts w:hint="eastAsia" w:ascii="宋体" w:hAnsi="宋体"/>
          <w:bCs/>
          <w:sz w:val="24"/>
          <w:highlight w:val="none"/>
          <w:lang w:val="en-US" w:eastAsia="zh-CN"/>
        </w:rPr>
        <w:t>479</w:t>
      </w:r>
      <w:r>
        <w:rPr>
          <w:rFonts w:hint="eastAsia" w:ascii="宋体" w:hAnsi="宋体"/>
          <w:bCs/>
          <w:sz w:val="24"/>
          <w:highlight w:val="none"/>
        </w:rPr>
        <w:t>号评估报</w:t>
      </w:r>
      <w:r>
        <w:rPr>
          <w:rFonts w:hint="eastAsia" w:ascii="宋体" w:hAnsi="宋体"/>
          <w:bCs/>
          <w:sz w:val="24"/>
        </w:rPr>
        <w:t>告，该评估报告选用收益法评估结果，具体评估结论如下：</w:t>
      </w:r>
    </w:p>
    <w:p>
      <w:pPr>
        <w:keepNext w:val="0"/>
        <w:keepLines w:val="0"/>
        <w:pageBreakBefore w:val="0"/>
        <w:numPr>
          <w:ilvl w:val="0"/>
          <w:numId w:val="0"/>
        </w:numPr>
        <w:kinsoku/>
        <w:wordWrap/>
        <w:overflowPunct/>
        <w:topLinePunct w:val="0"/>
        <w:autoSpaceDE/>
        <w:autoSpaceDN/>
        <w:bidi w:val="0"/>
        <w:adjustRightInd/>
        <w:spacing w:line="390" w:lineRule="exact"/>
        <w:ind w:left="0" w:leftChars="0" w:right="0" w:rightChars="0" w:firstLine="480" w:firstLineChars="200"/>
        <w:textAlignment w:val="auto"/>
        <w:rPr>
          <w:rFonts w:hint="eastAsia" w:ascii="宋体" w:hAnsi="宋体"/>
          <w:bCs/>
          <w:sz w:val="24"/>
        </w:rPr>
      </w:pPr>
      <w:r>
        <w:rPr>
          <w:rFonts w:hint="eastAsia" w:ascii="宋体" w:hAnsi="宋体"/>
          <w:bCs/>
          <w:sz w:val="24"/>
          <w:lang w:val="en-US" w:eastAsia="zh-CN"/>
        </w:rPr>
        <w:t>本次评估最终采用收益法评估结论作为裕丰汉唐公司股东全部权益的评估值，裕丰汉唐公司股东全部权益的评估价值为1,005,600,000元（大写为人民币壹拾亿零伍佰陆拾万元整），与账面价值225,114,449.56元相比，评估增值780,485,550.44</w:t>
      </w:r>
      <w:bookmarkStart w:id="5" w:name="_GoBack"/>
      <w:bookmarkEnd w:id="5"/>
      <w:r>
        <w:rPr>
          <w:rFonts w:hint="eastAsia" w:ascii="宋体" w:hAnsi="宋体"/>
          <w:bCs/>
          <w:sz w:val="24"/>
          <w:lang w:val="en-US" w:eastAsia="zh-CN"/>
        </w:rPr>
        <w:t>元，增值率为346.71%。</w:t>
      </w:r>
    </w:p>
    <w:p>
      <w:pPr>
        <w:keepNext w:val="0"/>
        <w:keepLines w:val="0"/>
        <w:pageBreakBefore w:val="0"/>
        <w:numPr>
          <w:ilvl w:val="0"/>
          <w:numId w:val="2"/>
        </w:numPr>
        <w:kinsoku/>
        <w:wordWrap/>
        <w:overflowPunct/>
        <w:topLinePunct w:val="0"/>
        <w:autoSpaceDE/>
        <w:autoSpaceDN/>
        <w:bidi w:val="0"/>
        <w:adjustRightInd/>
        <w:spacing w:line="390" w:lineRule="exact"/>
        <w:ind w:right="0" w:rightChars="0" w:firstLine="482" w:firstLineChars="200"/>
        <w:textAlignment w:val="auto"/>
        <w:rPr>
          <w:rFonts w:ascii="宋体" w:hAnsi="宋体" w:eastAsia="宋体"/>
          <w:b/>
          <w:sz w:val="24"/>
          <w:szCs w:val="24"/>
        </w:rPr>
      </w:pPr>
      <w:r>
        <w:rPr>
          <w:rFonts w:hint="eastAsia" w:ascii="宋体" w:hAnsi="宋体" w:eastAsia="宋体"/>
          <w:b/>
          <w:sz w:val="24"/>
          <w:szCs w:val="24"/>
        </w:rPr>
        <w:t>《</w:t>
      </w:r>
      <w:r>
        <w:rPr>
          <w:rFonts w:hint="eastAsia" w:ascii="宋体" w:hAnsi="宋体" w:eastAsia="宋体"/>
          <w:b/>
          <w:sz w:val="24"/>
          <w:szCs w:val="24"/>
          <w:lang w:val="en-US" w:eastAsia="zh-CN"/>
        </w:rPr>
        <w:t>股权转让协议</w:t>
      </w:r>
      <w:r>
        <w:rPr>
          <w:rFonts w:hint="eastAsia" w:ascii="宋体" w:hAnsi="宋体" w:eastAsia="宋体"/>
          <w:b/>
          <w:sz w:val="24"/>
          <w:szCs w:val="24"/>
        </w:rPr>
        <w:t>》的主要内容</w:t>
      </w:r>
    </w:p>
    <w:p>
      <w:pPr>
        <w:pStyle w:val="2"/>
        <w:keepNext w:val="0"/>
        <w:keepLines w:val="0"/>
        <w:pageBreakBefore w:val="0"/>
        <w:numPr>
          <w:ilvl w:val="1"/>
          <w:numId w:val="0"/>
        </w:numPr>
        <w:tabs>
          <w:tab w:val="left" w:pos="720"/>
          <w:tab w:val="clear" w:pos="360"/>
          <w:tab w:val="clear" w:pos="502"/>
        </w:tabs>
        <w:kinsoku/>
        <w:wordWrap/>
        <w:overflowPunct/>
        <w:topLinePunct w:val="0"/>
        <w:autoSpaceDE/>
        <w:autoSpaceDN/>
        <w:bidi w:val="0"/>
        <w:adjustRightInd/>
        <w:spacing w:after="0" w:line="390" w:lineRule="exact"/>
        <w:ind w:right="0" w:rightChars="0" w:firstLine="480" w:firstLineChars="200"/>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 xml:space="preserve">1.1  </w:t>
      </w:r>
      <w:r>
        <w:rPr>
          <w:rFonts w:hint="eastAsia" w:asciiTheme="minorEastAsia" w:hAnsiTheme="minorEastAsia" w:eastAsiaTheme="minorEastAsia" w:cstheme="minorEastAsia"/>
          <w:sz w:val="24"/>
          <w:szCs w:val="24"/>
          <w:lang w:eastAsia="zh-CN"/>
        </w:rPr>
        <w:t>本次股权转让</w:t>
      </w:r>
    </w:p>
    <w:p>
      <w:pPr>
        <w:pStyle w:val="3"/>
        <w:keepNext w:val="0"/>
        <w:keepLines w:val="0"/>
        <w:pageBreakBefore w:val="0"/>
        <w:numPr>
          <w:ilvl w:val="0"/>
          <w:numId w:val="0"/>
        </w:numPr>
        <w:kinsoku/>
        <w:wordWrap/>
        <w:overflowPunct/>
        <w:topLinePunct w:val="0"/>
        <w:autoSpaceDE/>
        <w:autoSpaceDN/>
        <w:bidi w:val="0"/>
        <w:adjustRightInd/>
        <w:spacing w:after="0" w:line="390" w:lineRule="exact"/>
        <w:ind w:left="2" w:leftChars="1" w:right="0" w:rightChars="0" w:firstLine="0" w:firstLineChars="200"/>
        <w:jc w:val="both"/>
        <w:textAlignment w:val="auto"/>
        <w:rPr>
          <w:rFonts w:hint="eastAsia" w:asciiTheme="minorEastAsia" w:hAnsiTheme="minorEastAsia" w:eastAsiaTheme="minorEastAsia" w:cstheme="minorEastAsia"/>
          <w:w w:val="0"/>
          <w:sz w:val="24"/>
          <w:szCs w:val="24"/>
          <w:lang w:eastAsia="zh-CN"/>
        </w:rPr>
      </w:pPr>
      <w:r>
        <w:rPr>
          <w:rFonts w:hint="eastAsia" w:asciiTheme="minorEastAsia" w:hAnsiTheme="minorEastAsia" w:eastAsiaTheme="minorEastAsia" w:cstheme="minorEastAsia"/>
          <w:w w:val="0"/>
          <w:sz w:val="24"/>
          <w:szCs w:val="24"/>
          <w:lang w:eastAsia="zh-CN"/>
        </w:rPr>
        <w:t>根据《评估报告》，截至评估基准日，标的股权的评估价值</w:t>
      </w:r>
      <w:r>
        <w:rPr>
          <w:rFonts w:hint="eastAsia" w:asciiTheme="minorEastAsia" w:hAnsiTheme="minorEastAsia" w:eastAsiaTheme="minorEastAsia" w:cstheme="minorEastAsia"/>
          <w:w w:val="0"/>
          <w:sz w:val="24"/>
          <w:szCs w:val="24"/>
          <w:highlight w:val="none"/>
          <w:lang w:eastAsia="zh-CN"/>
        </w:rPr>
        <w:t>为100,560万</w:t>
      </w:r>
      <w:r>
        <w:rPr>
          <w:rFonts w:hint="eastAsia" w:asciiTheme="minorEastAsia" w:hAnsiTheme="minorEastAsia" w:eastAsiaTheme="minorEastAsia" w:cstheme="minorEastAsia"/>
          <w:w w:val="0"/>
          <w:sz w:val="24"/>
          <w:szCs w:val="24"/>
          <w:lang w:eastAsia="zh-CN"/>
        </w:rPr>
        <w:t>元。标的股权（即标的公司70%的股权）对应的评估价值为70,392万元。</w:t>
      </w:r>
    </w:p>
    <w:p>
      <w:pPr>
        <w:pStyle w:val="3"/>
        <w:keepNext w:val="0"/>
        <w:keepLines w:val="0"/>
        <w:pageBreakBefore w:val="0"/>
        <w:numPr>
          <w:ilvl w:val="0"/>
          <w:numId w:val="0"/>
        </w:numPr>
        <w:kinsoku/>
        <w:wordWrap/>
        <w:overflowPunct/>
        <w:topLinePunct w:val="0"/>
        <w:autoSpaceDE/>
        <w:autoSpaceDN/>
        <w:bidi w:val="0"/>
        <w:adjustRightInd/>
        <w:spacing w:after="0" w:line="390" w:lineRule="exact"/>
        <w:ind w:left="2" w:leftChars="1" w:right="0" w:rightChars="0" w:firstLine="0" w:firstLineChars="200"/>
        <w:jc w:val="both"/>
        <w:textAlignment w:val="auto"/>
        <w:rPr>
          <w:rFonts w:hint="eastAsia" w:asciiTheme="minorEastAsia" w:hAnsiTheme="minorEastAsia" w:eastAsiaTheme="minorEastAsia" w:cstheme="minorEastAsia"/>
          <w:w w:val="0"/>
          <w:sz w:val="24"/>
          <w:szCs w:val="24"/>
          <w:lang w:eastAsia="zh-CN"/>
        </w:rPr>
      </w:pPr>
      <w:r>
        <w:rPr>
          <w:rFonts w:hint="eastAsia" w:asciiTheme="minorEastAsia" w:hAnsiTheme="minorEastAsia" w:eastAsiaTheme="minorEastAsia" w:cstheme="minorEastAsia"/>
          <w:w w:val="0"/>
          <w:sz w:val="24"/>
          <w:szCs w:val="24"/>
          <w:lang w:eastAsia="zh-CN"/>
        </w:rPr>
        <w:t>在参考评估价值的基础上，受让方同意以7亿元人民币的价格受让原股东持有的公司70%的股权（对应的注册资本/出资额为5,718.8740万元），具体如下：</w:t>
      </w:r>
    </w:p>
    <w:tbl>
      <w:tblPr>
        <w:tblStyle w:val="18"/>
        <w:tblW w:w="9241" w:type="dxa"/>
        <w:jc w:val="center"/>
        <w:tblInd w:w="-5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108" w:type="dxa"/>
        </w:tblCellMar>
      </w:tblPr>
      <w:tblGrid>
        <w:gridCol w:w="2595"/>
        <w:gridCol w:w="2410"/>
        <w:gridCol w:w="2268"/>
        <w:gridCol w:w="1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108" w:type="dxa"/>
          </w:tblCellMar>
        </w:tblPrEx>
        <w:trPr>
          <w:trHeight w:val="366" w:hRule="atLeast"/>
          <w:tblHeader/>
          <w:jc w:val="center"/>
        </w:trPr>
        <w:tc>
          <w:tcPr>
            <w:tcW w:w="2595" w:type="dxa"/>
            <w:shd w:val="clear" w:color="auto" w:fill="D8D8D8" w:themeFill="background1" w:themeFillShade="D9"/>
            <w:vAlign w:val="center"/>
          </w:tcPr>
          <w:p>
            <w:pPr>
              <w:keepNext w:val="0"/>
              <w:keepLines w:val="0"/>
              <w:pageBreakBefore w:val="0"/>
              <w:kinsoku/>
              <w:wordWrap/>
              <w:overflowPunct/>
              <w:topLinePunct w:val="0"/>
              <w:autoSpaceDE/>
              <w:autoSpaceDN/>
              <w:bidi w:val="0"/>
              <w:adjustRightInd/>
              <w:snapToGrid w:val="0"/>
              <w:spacing w:line="390" w:lineRule="exact"/>
              <w:ind w:right="0" w:righ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出让方名称/姓名</w:t>
            </w:r>
          </w:p>
        </w:tc>
        <w:tc>
          <w:tcPr>
            <w:tcW w:w="2410" w:type="dxa"/>
            <w:shd w:val="clear" w:color="auto" w:fill="D8D8D8" w:themeFill="background1" w:themeFillShade="D9"/>
            <w:vAlign w:val="center"/>
          </w:tcPr>
          <w:p>
            <w:pPr>
              <w:keepNext w:val="0"/>
              <w:keepLines w:val="0"/>
              <w:pageBreakBefore w:val="0"/>
              <w:kinsoku/>
              <w:wordWrap/>
              <w:overflowPunct/>
              <w:topLinePunct w:val="0"/>
              <w:autoSpaceDE/>
              <w:autoSpaceDN/>
              <w:bidi w:val="0"/>
              <w:adjustRightInd/>
              <w:snapToGrid w:val="0"/>
              <w:spacing w:line="390" w:lineRule="exact"/>
              <w:ind w:right="0" w:righ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转让出资额（万元）</w:t>
            </w:r>
          </w:p>
        </w:tc>
        <w:tc>
          <w:tcPr>
            <w:tcW w:w="2268" w:type="dxa"/>
            <w:shd w:val="clear" w:color="auto" w:fill="D8D8D8" w:themeFill="background1" w:themeFillShade="D9"/>
            <w:vAlign w:val="center"/>
          </w:tcPr>
          <w:p>
            <w:pPr>
              <w:keepNext w:val="0"/>
              <w:keepLines w:val="0"/>
              <w:pageBreakBefore w:val="0"/>
              <w:kinsoku/>
              <w:wordWrap/>
              <w:overflowPunct/>
              <w:topLinePunct w:val="0"/>
              <w:autoSpaceDE/>
              <w:autoSpaceDN/>
              <w:bidi w:val="0"/>
              <w:adjustRightInd/>
              <w:snapToGrid w:val="0"/>
              <w:spacing w:line="390" w:lineRule="exact"/>
              <w:ind w:right="0" w:righ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转让价款（万元）</w:t>
            </w:r>
          </w:p>
        </w:tc>
        <w:tc>
          <w:tcPr>
            <w:tcW w:w="1968" w:type="dxa"/>
            <w:shd w:val="clear" w:color="auto" w:fill="D8D8D8" w:themeFill="background1" w:themeFillShade="D9"/>
            <w:vAlign w:val="center"/>
          </w:tcPr>
          <w:p>
            <w:pPr>
              <w:keepNext w:val="0"/>
              <w:keepLines w:val="0"/>
              <w:pageBreakBefore w:val="0"/>
              <w:kinsoku/>
              <w:wordWrap/>
              <w:overflowPunct/>
              <w:topLinePunct w:val="0"/>
              <w:autoSpaceDE/>
              <w:autoSpaceDN/>
              <w:bidi w:val="0"/>
              <w:adjustRightInd/>
              <w:snapToGrid w:val="0"/>
              <w:spacing w:line="390" w:lineRule="exact"/>
              <w:ind w:right="0" w:righ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转让出资比例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108" w:type="dxa"/>
          </w:tblCellMar>
        </w:tblPrEx>
        <w:trPr>
          <w:trHeight w:val="397" w:hRule="atLeast"/>
          <w:jc w:val="center"/>
        </w:trPr>
        <w:tc>
          <w:tcPr>
            <w:tcW w:w="2595" w:type="dxa"/>
            <w:shd w:val="clear" w:color="auto" w:fill="auto"/>
            <w:vAlign w:val="center"/>
          </w:tcPr>
          <w:p>
            <w:pPr>
              <w:keepNext w:val="0"/>
              <w:keepLines w:val="0"/>
              <w:pageBreakBefore w:val="0"/>
              <w:kinsoku/>
              <w:wordWrap/>
              <w:overflowPunct/>
              <w:topLinePunct w:val="0"/>
              <w:autoSpaceDE/>
              <w:autoSpaceDN/>
              <w:bidi w:val="0"/>
              <w:adjustRightInd/>
              <w:snapToGrid w:val="0"/>
              <w:spacing w:line="390" w:lineRule="exact"/>
              <w:ind w:right="0" w:righ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漆勇</w:t>
            </w:r>
          </w:p>
        </w:tc>
        <w:tc>
          <w:tcPr>
            <w:tcW w:w="2410" w:type="dxa"/>
            <w:shd w:val="clear" w:color="auto" w:fill="auto"/>
            <w:vAlign w:val="center"/>
          </w:tcPr>
          <w:p>
            <w:pPr>
              <w:keepNext w:val="0"/>
              <w:keepLines w:val="0"/>
              <w:pageBreakBefore w:val="0"/>
              <w:kinsoku/>
              <w:wordWrap/>
              <w:overflowPunct/>
              <w:topLinePunct w:val="0"/>
              <w:autoSpaceDE/>
              <w:autoSpaceDN/>
              <w:bidi w:val="0"/>
              <w:adjustRightInd/>
              <w:snapToGrid w:val="0"/>
              <w:spacing w:line="390" w:lineRule="exact"/>
              <w:ind w:right="0" w:righ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3,951.6959 </w:t>
            </w:r>
          </w:p>
        </w:tc>
        <w:tc>
          <w:tcPr>
            <w:tcW w:w="2268" w:type="dxa"/>
            <w:shd w:val="clear" w:color="auto" w:fill="auto"/>
            <w:vAlign w:val="center"/>
          </w:tcPr>
          <w:p>
            <w:pPr>
              <w:keepNext w:val="0"/>
              <w:keepLines w:val="0"/>
              <w:pageBreakBefore w:val="0"/>
              <w:kinsoku/>
              <w:wordWrap/>
              <w:overflowPunct/>
              <w:topLinePunct w:val="0"/>
              <w:autoSpaceDE/>
              <w:autoSpaceDN/>
              <w:bidi w:val="0"/>
              <w:adjustRightInd/>
              <w:snapToGrid w:val="0"/>
              <w:spacing w:line="390" w:lineRule="exact"/>
              <w:ind w:right="0" w:righ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48,369.4366 </w:t>
            </w:r>
          </w:p>
        </w:tc>
        <w:tc>
          <w:tcPr>
            <w:tcW w:w="1968" w:type="dxa"/>
            <w:shd w:val="clear" w:color="auto" w:fill="auto"/>
            <w:vAlign w:val="center"/>
          </w:tcPr>
          <w:p>
            <w:pPr>
              <w:keepNext w:val="0"/>
              <w:keepLines w:val="0"/>
              <w:pageBreakBefore w:val="0"/>
              <w:kinsoku/>
              <w:wordWrap/>
              <w:overflowPunct/>
              <w:topLinePunct w:val="0"/>
              <w:autoSpaceDE/>
              <w:autoSpaceDN/>
              <w:bidi w:val="0"/>
              <w:adjustRightInd/>
              <w:snapToGrid w:val="0"/>
              <w:spacing w:line="390" w:lineRule="exact"/>
              <w:ind w:right="0" w:righ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48.3694%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108" w:type="dxa"/>
          </w:tblCellMar>
        </w:tblPrEx>
        <w:trPr>
          <w:trHeight w:val="397" w:hRule="atLeast"/>
          <w:jc w:val="center"/>
        </w:trPr>
        <w:tc>
          <w:tcPr>
            <w:tcW w:w="2595" w:type="dxa"/>
            <w:shd w:val="clear" w:color="auto" w:fill="auto"/>
            <w:vAlign w:val="center"/>
          </w:tcPr>
          <w:p>
            <w:pPr>
              <w:keepNext w:val="0"/>
              <w:keepLines w:val="0"/>
              <w:pageBreakBefore w:val="0"/>
              <w:kinsoku/>
              <w:wordWrap/>
              <w:overflowPunct/>
              <w:topLinePunct w:val="0"/>
              <w:autoSpaceDE/>
              <w:autoSpaceDN/>
              <w:bidi w:val="0"/>
              <w:adjustRightInd/>
              <w:snapToGrid w:val="0"/>
              <w:spacing w:line="390" w:lineRule="exact"/>
              <w:ind w:right="0" w:righ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赵越刚</w:t>
            </w:r>
          </w:p>
        </w:tc>
        <w:tc>
          <w:tcPr>
            <w:tcW w:w="2410" w:type="dxa"/>
            <w:shd w:val="clear" w:color="auto" w:fill="auto"/>
            <w:vAlign w:val="center"/>
          </w:tcPr>
          <w:p>
            <w:pPr>
              <w:keepNext w:val="0"/>
              <w:keepLines w:val="0"/>
              <w:pageBreakBefore w:val="0"/>
              <w:kinsoku/>
              <w:wordWrap/>
              <w:overflowPunct/>
              <w:topLinePunct w:val="0"/>
              <w:autoSpaceDE/>
              <w:autoSpaceDN/>
              <w:bidi w:val="0"/>
              <w:adjustRightInd/>
              <w:snapToGrid w:val="0"/>
              <w:spacing w:line="390" w:lineRule="exact"/>
              <w:ind w:right="0" w:righ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697.3581 </w:t>
            </w:r>
          </w:p>
        </w:tc>
        <w:tc>
          <w:tcPr>
            <w:tcW w:w="2268" w:type="dxa"/>
            <w:shd w:val="clear" w:color="auto" w:fill="auto"/>
            <w:vAlign w:val="center"/>
          </w:tcPr>
          <w:p>
            <w:pPr>
              <w:keepNext w:val="0"/>
              <w:keepLines w:val="0"/>
              <w:pageBreakBefore w:val="0"/>
              <w:kinsoku/>
              <w:wordWrap/>
              <w:overflowPunct/>
              <w:topLinePunct w:val="0"/>
              <w:autoSpaceDE/>
              <w:autoSpaceDN/>
              <w:bidi w:val="0"/>
              <w:adjustRightInd/>
              <w:snapToGrid w:val="0"/>
              <w:spacing w:line="390" w:lineRule="exact"/>
              <w:ind w:right="0" w:righ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8,535.7829 </w:t>
            </w:r>
          </w:p>
        </w:tc>
        <w:tc>
          <w:tcPr>
            <w:tcW w:w="1968" w:type="dxa"/>
            <w:shd w:val="clear" w:color="auto" w:fill="auto"/>
            <w:vAlign w:val="center"/>
          </w:tcPr>
          <w:p>
            <w:pPr>
              <w:keepNext w:val="0"/>
              <w:keepLines w:val="0"/>
              <w:pageBreakBefore w:val="0"/>
              <w:kinsoku/>
              <w:wordWrap/>
              <w:overflowPunct/>
              <w:topLinePunct w:val="0"/>
              <w:autoSpaceDE/>
              <w:autoSpaceDN/>
              <w:bidi w:val="0"/>
              <w:adjustRightInd/>
              <w:snapToGrid w:val="0"/>
              <w:spacing w:line="390" w:lineRule="exact"/>
              <w:ind w:right="0" w:righ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8.5358%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108" w:type="dxa"/>
          </w:tblCellMar>
        </w:tblPrEx>
        <w:trPr>
          <w:trHeight w:val="397" w:hRule="atLeast"/>
          <w:jc w:val="center"/>
        </w:trPr>
        <w:tc>
          <w:tcPr>
            <w:tcW w:w="2595" w:type="dxa"/>
            <w:shd w:val="clear" w:color="auto" w:fill="auto"/>
            <w:vAlign w:val="center"/>
          </w:tcPr>
          <w:p>
            <w:pPr>
              <w:keepNext w:val="0"/>
              <w:keepLines w:val="0"/>
              <w:pageBreakBefore w:val="0"/>
              <w:kinsoku/>
              <w:wordWrap/>
              <w:overflowPunct/>
              <w:topLinePunct w:val="0"/>
              <w:autoSpaceDE/>
              <w:autoSpaceDN/>
              <w:bidi w:val="0"/>
              <w:adjustRightInd/>
              <w:snapToGrid w:val="0"/>
              <w:spacing w:line="390" w:lineRule="exact"/>
              <w:ind w:right="0" w:righ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金鼎投资</w:t>
            </w:r>
          </w:p>
        </w:tc>
        <w:tc>
          <w:tcPr>
            <w:tcW w:w="2410" w:type="dxa"/>
            <w:shd w:val="clear" w:color="auto" w:fill="auto"/>
            <w:vAlign w:val="center"/>
          </w:tcPr>
          <w:p>
            <w:pPr>
              <w:keepNext w:val="0"/>
              <w:keepLines w:val="0"/>
              <w:pageBreakBefore w:val="0"/>
              <w:kinsoku/>
              <w:wordWrap/>
              <w:overflowPunct/>
              <w:topLinePunct w:val="0"/>
              <w:autoSpaceDE/>
              <w:autoSpaceDN/>
              <w:bidi w:val="0"/>
              <w:adjustRightInd/>
              <w:snapToGrid w:val="0"/>
              <w:spacing w:line="390" w:lineRule="exact"/>
              <w:ind w:right="0" w:righ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462.4100 </w:t>
            </w:r>
          </w:p>
        </w:tc>
        <w:tc>
          <w:tcPr>
            <w:tcW w:w="2268" w:type="dxa"/>
            <w:shd w:val="clear" w:color="auto" w:fill="auto"/>
            <w:vAlign w:val="center"/>
          </w:tcPr>
          <w:p>
            <w:pPr>
              <w:keepNext w:val="0"/>
              <w:keepLines w:val="0"/>
              <w:pageBreakBefore w:val="0"/>
              <w:kinsoku/>
              <w:wordWrap/>
              <w:overflowPunct/>
              <w:topLinePunct w:val="0"/>
              <w:autoSpaceDE/>
              <w:autoSpaceDN/>
              <w:bidi w:val="0"/>
              <w:adjustRightInd/>
              <w:snapToGrid w:val="0"/>
              <w:spacing w:line="390" w:lineRule="exact"/>
              <w:ind w:right="0" w:righ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5,659.9778 </w:t>
            </w:r>
          </w:p>
        </w:tc>
        <w:tc>
          <w:tcPr>
            <w:tcW w:w="1968" w:type="dxa"/>
            <w:shd w:val="clear" w:color="auto" w:fill="auto"/>
            <w:vAlign w:val="center"/>
          </w:tcPr>
          <w:p>
            <w:pPr>
              <w:keepNext w:val="0"/>
              <w:keepLines w:val="0"/>
              <w:pageBreakBefore w:val="0"/>
              <w:kinsoku/>
              <w:wordWrap/>
              <w:overflowPunct/>
              <w:topLinePunct w:val="0"/>
              <w:autoSpaceDE/>
              <w:autoSpaceDN/>
              <w:bidi w:val="0"/>
              <w:adjustRightInd/>
              <w:snapToGrid w:val="0"/>
              <w:spacing w:line="390" w:lineRule="exact"/>
              <w:ind w:right="0" w:righ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108" w:type="dxa"/>
          </w:tblCellMar>
        </w:tblPrEx>
        <w:trPr>
          <w:trHeight w:val="397" w:hRule="atLeast"/>
          <w:jc w:val="center"/>
        </w:trPr>
        <w:tc>
          <w:tcPr>
            <w:tcW w:w="2595" w:type="dxa"/>
            <w:shd w:val="clear" w:color="auto" w:fill="auto"/>
            <w:vAlign w:val="center"/>
          </w:tcPr>
          <w:p>
            <w:pPr>
              <w:keepNext w:val="0"/>
              <w:keepLines w:val="0"/>
              <w:pageBreakBefore w:val="0"/>
              <w:kinsoku/>
              <w:wordWrap/>
              <w:overflowPunct/>
              <w:topLinePunct w:val="0"/>
              <w:autoSpaceDE/>
              <w:autoSpaceDN/>
              <w:bidi w:val="0"/>
              <w:adjustRightInd/>
              <w:snapToGrid w:val="0"/>
              <w:spacing w:line="390" w:lineRule="exact"/>
              <w:ind w:right="0" w:righ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青松投资</w:t>
            </w:r>
          </w:p>
        </w:tc>
        <w:tc>
          <w:tcPr>
            <w:tcW w:w="2410" w:type="dxa"/>
            <w:shd w:val="clear" w:color="auto" w:fill="auto"/>
            <w:vAlign w:val="center"/>
          </w:tcPr>
          <w:p>
            <w:pPr>
              <w:keepNext w:val="0"/>
              <w:keepLines w:val="0"/>
              <w:pageBreakBefore w:val="0"/>
              <w:kinsoku/>
              <w:wordWrap/>
              <w:overflowPunct/>
              <w:topLinePunct w:val="0"/>
              <w:autoSpaceDE/>
              <w:autoSpaceDN/>
              <w:bidi w:val="0"/>
              <w:adjustRightInd/>
              <w:snapToGrid w:val="0"/>
              <w:spacing w:line="390" w:lineRule="exact"/>
              <w:ind w:right="0" w:righ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308.0000 </w:t>
            </w:r>
          </w:p>
        </w:tc>
        <w:tc>
          <w:tcPr>
            <w:tcW w:w="2268" w:type="dxa"/>
            <w:shd w:val="clear" w:color="auto" w:fill="auto"/>
            <w:vAlign w:val="center"/>
          </w:tcPr>
          <w:p>
            <w:pPr>
              <w:keepNext w:val="0"/>
              <w:keepLines w:val="0"/>
              <w:pageBreakBefore w:val="0"/>
              <w:kinsoku/>
              <w:wordWrap/>
              <w:overflowPunct/>
              <w:topLinePunct w:val="0"/>
              <w:autoSpaceDE/>
              <w:autoSpaceDN/>
              <w:bidi w:val="0"/>
              <w:adjustRightInd/>
              <w:snapToGrid w:val="0"/>
              <w:spacing w:line="390" w:lineRule="exact"/>
              <w:ind w:right="0" w:righ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3,769.9729 </w:t>
            </w:r>
          </w:p>
        </w:tc>
        <w:tc>
          <w:tcPr>
            <w:tcW w:w="1968" w:type="dxa"/>
            <w:shd w:val="clear" w:color="auto" w:fill="auto"/>
            <w:vAlign w:val="center"/>
          </w:tcPr>
          <w:p>
            <w:pPr>
              <w:keepNext w:val="0"/>
              <w:keepLines w:val="0"/>
              <w:pageBreakBefore w:val="0"/>
              <w:kinsoku/>
              <w:wordWrap/>
              <w:overflowPunct/>
              <w:topLinePunct w:val="0"/>
              <w:autoSpaceDE/>
              <w:autoSpaceDN/>
              <w:bidi w:val="0"/>
              <w:adjustRightInd/>
              <w:snapToGrid w:val="0"/>
              <w:spacing w:line="390" w:lineRule="exact"/>
              <w:ind w:right="0" w:righ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3.7700%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108" w:type="dxa"/>
          </w:tblCellMar>
        </w:tblPrEx>
        <w:trPr>
          <w:trHeight w:val="397" w:hRule="atLeast"/>
          <w:jc w:val="center"/>
        </w:trPr>
        <w:tc>
          <w:tcPr>
            <w:tcW w:w="2595" w:type="dxa"/>
            <w:shd w:val="clear" w:color="auto" w:fill="auto"/>
            <w:vAlign w:val="center"/>
          </w:tcPr>
          <w:p>
            <w:pPr>
              <w:keepNext w:val="0"/>
              <w:keepLines w:val="0"/>
              <w:pageBreakBefore w:val="0"/>
              <w:kinsoku/>
              <w:wordWrap/>
              <w:overflowPunct/>
              <w:topLinePunct w:val="0"/>
              <w:autoSpaceDE/>
              <w:autoSpaceDN/>
              <w:bidi w:val="0"/>
              <w:adjustRightInd/>
              <w:snapToGrid w:val="0"/>
              <w:spacing w:line="390" w:lineRule="exact"/>
              <w:ind w:right="0" w:righ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松祥投资</w:t>
            </w:r>
          </w:p>
        </w:tc>
        <w:tc>
          <w:tcPr>
            <w:tcW w:w="2410" w:type="dxa"/>
            <w:shd w:val="clear" w:color="auto" w:fill="auto"/>
            <w:vAlign w:val="center"/>
          </w:tcPr>
          <w:p>
            <w:pPr>
              <w:keepNext w:val="0"/>
              <w:keepLines w:val="0"/>
              <w:pageBreakBefore w:val="0"/>
              <w:kinsoku/>
              <w:wordWrap/>
              <w:overflowPunct/>
              <w:topLinePunct w:val="0"/>
              <w:autoSpaceDE/>
              <w:autoSpaceDN/>
              <w:bidi w:val="0"/>
              <w:adjustRightInd/>
              <w:snapToGrid w:val="0"/>
              <w:spacing w:line="390" w:lineRule="exact"/>
              <w:ind w:right="0" w:righ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154.4100 </w:t>
            </w:r>
          </w:p>
        </w:tc>
        <w:tc>
          <w:tcPr>
            <w:tcW w:w="2268" w:type="dxa"/>
            <w:shd w:val="clear" w:color="auto" w:fill="auto"/>
            <w:vAlign w:val="center"/>
          </w:tcPr>
          <w:p>
            <w:pPr>
              <w:keepNext w:val="0"/>
              <w:keepLines w:val="0"/>
              <w:pageBreakBefore w:val="0"/>
              <w:kinsoku/>
              <w:wordWrap/>
              <w:overflowPunct/>
              <w:topLinePunct w:val="0"/>
              <w:autoSpaceDE/>
              <w:autoSpaceDN/>
              <w:bidi w:val="0"/>
              <w:adjustRightInd/>
              <w:snapToGrid w:val="0"/>
              <w:spacing w:line="390" w:lineRule="exact"/>
              <w:ind w:right="0" w:righ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1,890.0049 </w:t>
            </w:r>
          </w:p>
        </w:tc>
        <w:tc>
          <w:tcPr>
            <w:tcW w:w="1968" w:type="dxa"/>
            <w:shd w:val="clear" w:color="auto" w:fill="auto"/>
            <w:vAlign w:val="center"/>
          </w:tcPr>
          <w:p>
            <w:pPr>
              <w:keepNext w:val="0"/>
              <w:keepLines w:val="0"/>
              <w:pageBreakBefore w:val="0"/>
              <w:kinsoku/>
              <w:wordWrap/>
              <w:overflowPunct/>
              <w:topLinePunct w:val="0"/>
              <w:autoSpaceDE/>
              <w:autoSpaceDN/>
              <w:bidi w:val="0"/>
              <w:adjustRightInd/>
              <w:snapToGrid w:val="0"/>
              <w:spacing w:line="390" w:lineRule="exact"/>
              <w:ind w:right="0" w:righ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1.8900%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108" w:type="dxa"/>
          </w:tblCellMar>
        </w:tblPrEx>
        <w:trPr>
          <w:trHeight w:val="397" w:hRule="atLeast"/>
          <w:jc w:val="center"/>
        </w:trPr>
        <w:tc>
          <w:tcPr>
            <w:tcW w:w="2595" w:type="dxa"/>
            <w:shd w:val="clear" w:color="auto" w:fill="auto"/>
            <w:vAlign w:val="center"/>
          </w:tcPr>
          <w:p>
            <w:pPr>
              <w:keepNext w:val="0"/>
              <w:keepLines w:val="0"/>
              <w:pageBreakBefore w:val="0"/>
              <w:kinsoku/>
              <w:wordWrap/>
              <w:overflowPunct/>
              <w:topLinePunct w:val="0"/>
              <w:autoSpaceDE/>
              <w:autoSpaceDN/>
              <w:bidi w:val="0"/>
              <w:adjustRightInd/>
              <w:snapToGrid w:val="0"/>
              <w:spacing w:line="390" w:lineRule="exact"/>
              <w:ind w:right="0" w:righ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王立新</w:t>
            </w:r>
          </w:p>
        </w:tc>
        <w:tc>
          <w:tcPr>
            <w:tcW w:w="2410" w:type="dxa"/>
            <w:shd w:val="clear" w:color="auto" w:fill="auto"/>
            <w:vAlign w:val="center"/>
          </w:tcPr>
          <w:p>
            <w:pPr>
              <w:keepNext w:val="0"/>
              <w:keepLines w:val="0"/>
              <w:pageBreakBefore w:val="0"/>
              <w:kinsoku/>
              <w:wordWrap/>
              <w:overflowPunct/>
              <w:topLinePunct w:val="0"/>
              <w:autoSpaceDE/>
              <w:autoSpaceDN/>
              <w:bidi w:val="0"/>
              <w:adjustRightInd/>
              <w:snapToGrid w:val="0"/>
              <w:spacing w:line="390" w:lineRule="exact"/>
              <w:ind w:right="0" w:righ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145.0000 </w:t>
            </w:r>
          </w:p>
        </w:tc>
        <w:tc>
          <w:tcPr>
            <w:tcW w:w="2268" w:type="dxa"/>
            <w:shd w:val="clear" w:color="auto" w:fill="auto"/>
            <w:vAlign w:val="center"/>
          </w:tcPr>
          <w:p>
            <w:pPr>
              <w:keepNext w:val="0"/>
              <w:keepLines w:val="0"/>
              <w:pageBreakBefore w:val="0"/>
              <w:kinsoku/>
              <w:wordWrap/>
              <w:overflowPunct/>
              <w:topLinePunct w:val="0"/>
              <w:autoSpaceDE/>
              <w:autoSpaceDN/>
              <w:bidi w:val="0"/>
              <w:adjustRightInd/>
              <w:snapToGrid w:val="0"/>
              <w:spacing w:line="390" w:lineRule="exact"/>
              <w:ind w:right="0" w:righ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1,774.8249 </w:t>
            </w:r>
          </w:p>
        </w:tc>
        <w:tc>
          <w:tcPr>
            <w:tcW w:w="1968" w:type="dxa"/>
            <w:shd w:val="clear" w:color="auto" w:fill="auto"/>
            <w:vAlign w:val="center"/>
          </w:tcPr>
          <w:p>
            <w:pPr>
              <w:keepNext w:val="0"/>
              <w:keepLines w:val="0"/>
              <w:pageBreakBefore w:val="0"/>
              <w:kinsoku/>
              <w:wordWrap/>
              <w:overflowPunct/>
              <w:topLinePunct w:val="0"/>
              <w:autoSpaceDE/>
              <w:autoSpaceDN/>
              <w:bidi w:val="0"/>
              <w:adjustRightInd/>
              <w:snapToGrid w:val="0"/>
              <w:spacing w:line="390" w:lineRule="exact"/>
              <w:ind w:right="0" w:righ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1.7748%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108" w:type="dxa"/>
          </w:tblCellMar>
        </w:tblPrEx>
        <w:trPr>
          <w:trHeight w:val="397" w:hRule="atLeast"/>
          <w:jc w:val="center"/>
        </w:trPr>
        <w:tc>
          <w:tcPr>
            <w:tcW w:w="2595" w:type="dxa"/>
            <w:shd w:val="clear" w:color="auto" w:fill="auto"/>
            <w:vAlign w:val="center"/>
          </w:tcPr>
          <w:p>
            <w:pPr>
              <w:keepNext w:val="0"/>
              <w:keepLines w:val="0"/>
              <w:pageBreakBefore w:val="0"/>
              <w:kinsoku/>
              <w:wordWrap/>
              <w:overflowPunct/>
              <w:topLinePunct w:val="0"/>
              <w:autoSpaceDE/>
              <w:autoSpaceDN/>
              <w:bidi w:val="0"/>
              <w:adjustRightInd/>
              <w:snapToGrid w:val="0"/>
              <w:spacing w:line="390" w:lineRule="exact"/>
              <w:ind w:right="0" w:righ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合计</w:t>
            </w:r>
          </w:p>
        </w:tc>
        <w:tc>
          <w:tcPr>
            <w:tcW w:w="2410" w:type="dxa"/>
            <w:shd w:val="clear" w:color="auto" w:fill="auto"/>
            <w:vAlign w:val="center"/>
          </w:tcPr>
          <w:p>
            <w:pPr>
              <w:keepNext w:val="0"/>
              <w:keepLines w:val="0"/>
              <w:pageBreakBefore w:val="0"/>
              <w:kinsoku/>
              <w:wordWrap/>
              <w:overflowPunct/>
              <w:topLinePunct w:val="0"/>
              <w:autoSpaceDE/>
              <w:autoSpaceDN/>
              <w:bidi w:val="0"/>
              <w:adjustRightInd/>
              <w:snapToGrid w:val="0"/>
              <w:spacing w:line="390" w:lineRule="exact"/>
              <w:ind w:right="0" w:righ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5,718.8740 </w:t>
            </w:r>
          </w:p>
        </w:tc>
        <w:tc>
          <w:tcPr>
            <w:tcW w:w="2268" w:type="dxa"/>
            <w:shd w:val="clear" w:color="auto" w:fill="auto"/>
            <w:vAlign w:val="center"/>
          </w:tcPr>
          <w:p>
            <w:pPr>
              <w:keepNext w:val="0"/>
              <w:keepLines w:val="0"/>
              <w:pageBreakBefore w:val="0"/>
              <w:kinsoku/>
              <w:wordWrap/>
              <w:overflowPunct/>
              <w:topLinePunct w:val="0"/>
              <w:autoSpaceDE/>
              <w:autoSpaceDN/>
              <w:bidi w:val="0"/>
              <w:adjustRightInd/>
              <w:snapToGrid w:val="0"/>
              <w:spacing w:line="390" w:lineRule="exact"/>
              <w:ind w:right="0" w:righ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70,000</w:t>
            </w:r>
          </w:p>
        </w:tc>
        <w:tc>
          <w:tcPr>
            <w:tcW w:w="1968" w:type="dxa"/>
            <w:shd w:val="clear" w:color="auto" w:fill="auto"/>
            <w:vAlign w:val="center"/>
          </w:tcPr>
          <w:p>
            <w:pPr>
              <w:keepNext w:val="0"/>
              <w:keepLines w:val="0"/>
              <w:pageBreakBefore w:val="0"/>
              <w:kinsoku/>
              <w:wordWrap/>
              <w:overflowPunct/>
              <w:topLinePunct w:val="0"/>
              <w:autoSpaceDE/>
              <w:autoSpaceDN/>
              <w:bidi w:val="0"/>
              <w:adjustRightInd/>
              <w:snapToGrid w:val="0"/>
              <w:spacing w:line="390" w:lineRule="exact"/>
              <w:ind w:right="0" w:righ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70%</w:t>
            </w:r>
          </w:p>
        </w:tc>
      </w:tr>
    </w:tbl>
    <w:p>
      <w:pPr>
        <w:pStyle w:val="2"/>
        <w:keepNext w:val="0"/>
        <w:keepLines w:val="0"/>
        <w:pageBreakBefore w:val="0"/>
        <w:numPr>
          <w:ilvl w:val="1"/>
          <w:numId w:val="0"/>
        </w:numPr>
        <w:tabs>
          <w:tab w:val="left" w:pos="720"/>
          <w:tab w:val="clear" w:pos="360"/>
          <w:tab w:val="clear" w:pos="502"/>
        </w:tabs>
        <w:kinsoku/>
        <w:wordWrap/>
        <w:overflowPunct/>
        <w:topLinePunct w:val="0"/>
        <w:autoSpaceDE/>
        <w:autoSpaceDN/>
        <w:bidi w:val="0"/>
        <w:adjustRightInd/>
        <w:spacing w:after="0" w:line="390" w:lineRule="exact"/>
        <w:ind w:right="0" w:rightChars="0" w:firstLine="480" w:firstLineChars="200"/>
        <w:jc w:val="both"/>
        <w:textAlignment w:val="auto"/>
        <w:rPr>
          <w:rFonts w:hint="eastAsia" w:asciiTheme="minorEastAsia" w:hAnsiTheme="minorEastAsia" w:eastAsiaTheme="minorEastAsia" w:cstheme="minorEastAsia"/>
          <w:sz w:val="24"/>
          <w:szCs w:val="24"/>
          <w:lang w:eastAsia="zh-CN"/>
        </w:rPr>
      </w:pPr>
      <w:bookmarkStart w:id="0" w:name="_Toc352182081"/>
      <w:bookmarkStart w:id="1" w:name="_Toc352182176"/>
      <w:r>
        <w:rPr>
          <w:rFonts w:hint="eastAsia" w:asciiTheme="minorEastAsia" w:hAnsiTheme="minorEastAsia" w:eastAsiaTheme="minorEastAsia" w:cstheme="minorEastAsia"/>
          <w:sz w:val="24"/>
          <w:szCs w:val="24"/>
          <w:lang w:val="en-US" w:eastAsia="zh-CN"/>
        </w:rPr>
        <w:t xml:space="preserve">1.2  </w:t>
      </w:r>
      <w:r>
        <w:rPr>
          <w:rFonts w:hint="eastAsia" w:asciiTheme="minorEastAsia" w:hAnsiTheme="minorEastAsia" w:eastAsiaTheme="minorEastAsia" w:cstheme="minorEastAsia"/>
          <w:sz w:val="24"/>
          <w:szCs w:val="24"/>
          <w:lang w:eastAsia="zh-CN"/>
        </w:rPr>
        <w:t>股权转让款的支付</w:t>
      </w:r>
      <w:bookmarkEnd w:id="0"/>
      <w:bookmarkEnd w:id="1"/>
    </w:p>
    <w:p>
      <w:pPr>
        <w:pStyle w:val="3"/>
        <w:keepNext w:val="0"/>
        <w:keepLines w:val="0"/>
        <w:pageBreakBefore w:val="0"/>
        <w:numPr>
          <w:ilvl w:val="0"/>
          <w:numId w:val="0"/>
        </w:numPr>
        <w:kinsoku/>
        <w:wordWrap/>
        <w:overflowPunct/>
        <w:topLinePunct w:val="0"/>
        <w:autoSpaceDE/>
        <w:autoSpaceDN/>
        <w:bidi w:val="0"/>
        <w:adjustRightInd/>
        <w:spacing w:after="0" w:line="390" w:lineRule="exact"/>
        <w:ind w:left="2" w:leftChars="1" w:right="0" w:rightChars="0" w:firstLine="0" w:firstLineChars="200"/>
        <w:jc w:val="both"/>
        <w:textAlignment w:val="auto"/>
        <w:rPr>
          <w:rFonts w:hint="eastAsia" w:asciiTheme="minorEastAsia" w:hAnsiTheme="minorEastAsia" w:eastAsiaTheme="minorEastAsia" w:cstheme="minorEastAsia"/>
          <w:w w:val="0"/>
          <w:sz w:val="24"/>
          <w:szCs w:val="24"/>
          <w:lang w:eastAsia="zh-CN"/>
        </w:rPr>
      </w:pPr>
      <w:r>
        <w:rPr>
          <w:rFonts w:hint="eastAsia" w:asciiTheme="minorEastAsia" w:hAnsiTheme="minorEastAsia" w:eastAsiaTheme="minorEastAsia" w:cstheme="minorEastAsia"/>
          <w:w w:val="0"/>
          <w:sz w:val="24"/>
          <w:szCs w:val="24"/>
          <w:lang w:eastAsia="zh-CN"/>
        </w:rPr>
        <w:t>股权转让价款由受让方以现方式支付。受让方应在先决条件全部满足的情况下分四期支付股权转让价款：</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0" w:firstLineChars="200"/>
        <w:jc w:val="both"/>
        <w:textAlignment w:val="auto"/>
        <w:outlineLvl w:val="9"/>
        <w:rPr>
          <w:rFonts w:hint="eastAsia" w:asciiTheme="minorEastAsia" w:hAnsiTheme="minorEastAsia" w:eastAsiaTheme="minorEastAsia" w:cstheme="minorEastAsia"/>
          <w:bCs/>
          <w:w w:val="0"/>
          <w:kern w:val="2"/>
          <w:sz w:val="24"/>
          <w:szCs w:val="24"/>
          <w:lang w:val="en-US" w:eastAsia="zh-CN" w:bidi="ar-SA"/>
        </w:rPr>
      </w:pPr>
      <w:r>
        <w:rPr>
          <w:rFonts w:hint="eastAsia" w:asciiTheme="minorEastAsia" w:hAnsiTheme="minorEastAsia" w:eastAsiaTheme="minorEastAsia" w:cstheme="minorEastAsia"/>
          <w:bCs/>
          <w:w w:val="0"/>
          <w:kern w:val="2"/>
          <w:sz w:val="24"/>
          <w:szCs w:val="24"/>
          <w:lang w:val="en-US" w:eastAsia="zh-CN" w:bidi="ar-SA"/>
        </w:rPr>
        <w:t>（1）第一期价款为总价款的20%，即14,000万元，应在先决条件全部满足之日起10日内支付，但受让方在2019年11月30日前有权根据自身资金计划决定付款时间。</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0" w:firstLineChars="200"/>
        <w:jc w:val="both"/>
        <w:textAlignment w:val="auto"/>
        <w:outlineLvl w:val="9"/>
        <w:rPr>
          <w:rFonts w:hint="eastAsia" w:asciiTheme="minorEastAsia" w:hAnsiTheme="minorEastAsia" w:eastAsiaTheme="minorEastAsia" w:cstheme="minorEastAsia"/>
          <w:bCs/>
          <w:w w:val="0"/>
          <w:kern w:val="2"/>
          <w:sz w:val="24"/>
          <w:szCs w:val="24"/>
          <w:lang w:val="en-US" w:eastAsia="zh-CN" w:bidi="ar-SA"/>
        </w:rPr>
      </w:pPr>
      <w:r>
        <w:rPr>
          <w:rFonts w:hint="eastAsia" w:asciiTheme="minorEastAsia" w:hAnsiTheme="minorEastAsia" w:eastAsiaTheme="minorEastAsia" w:cstheme="minorEastAsia"/>
          <w:bCs/>
          <w:w w:val="0"/>
          <w:kern w:val="2"/>
          <w:sz w:val="24"/>
          <w:szCs w:val="24"/>
          <w:lang w:val="en-US" w:eastAsia="zh-CN" w:bidi="ar-SA"/>
        </w:rPr>
        <w:t>（2）第二期价款为总价款的20%，即14,000万元，应在先决条件全部满足的基础上，在原股东依法自行完成本次股权转让涉及的全部个人所得税申报及缴纳并取得完税证明后的5日内支付。</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0" w:firstLineChars="200"/>
        <w:jc w:val="both"/>
        <w:textAlignment w:val="auto"/>
        <w:outlineLvl w:val="9"/>
        <w:rPr>
          <w:rFonts w:hint="eastAsia" w:asciiTheme="minorEastAsia" w:hAnsiTheme="minorEastAsia" w:eastAsiaTheme="minorEastAsia" w:cstheme="minorEastAsia"/>
          <w:bCs/>
          <w:w w:val="0"/>
          <w:kern w:val="2"/>
          <w:sz w:val="24"/>
          <w:szCs w:val="24"/>
          <w:lang w:val="en-US" w:eastAsia="zh-CN" w:bidi="ar-SA"/>
        </w:rPr>
      </w:pPr>
      <w:r>
        <w:rPr>
          <w:rFonts w:hint="eastAsia" w:asciiTheme="minorEastAsia" w:hAnsiTheme="minorEastAsia" w:eastAsiaTheme="minorEastAsia" w:cstheme="minorEastAsia"/>
          <w:bCs/>
          <w:w w:val="0"/>
          <w:kern w:val="2"/>
          <w:sz w:val="24"/>
          <w:szCs w:val="24"/>
          <w:lang w:val="en-US" w:eastAsia="zh-CN" w:bidi="ar-SA"/>
        </w:rPr>
        <w:t>（3）第三期价款为总价款的40%，即28,000万元，应在先决条件全部满足之日起75日内支付。受让方根据本款支付第三期价款前，标的股权应已完成交割且已经办理完成并购贷款涉及的标的股权质押手续，否则受让方有权拒绝支付第三期价款。</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0" w:firstLineChars="200"/>
        <w:jc w:val="both"/>
        <w:textAlignment w:val="auto"/>
        <w:outlineLvl w:val="9"/>
        <w:rPr>
          <w:rFonts w:hint="eastAsia" w:asciiTheme="minorEastAsia" w:hAnsiTheme="minorEastAsia" w:eastAsiaTheme="minorEastAsia" w:cstheme="minorEastAsia"/>
          <w:bCs/>
          <w:w w:val="0"/>
          <w:kern w:val="2"/>
          <w:sz w:val="24"/>
          <w:szCs w:val="24"/>
          <w:lang w:val="en-US" w:eastAsia="zh-CN" w:bidi="ar-SA"/>
        </w:rPr>
      </w:pPr>
      <w:r>
        <w:rPr>
          <w:rFonts w:hint="eastAsia" w:asciiTheme="minorEastAsia" w:hAnsiTheme="minorEastAsia" w:cstheme="minorEastAsia"/>
          <w:bCs/>
          <w:w w:val="0"/>
          <w:kern w:val="2"/>
          <w:sz w:val="24"/>
          <w:szCs w:val="24"/>
          <w:lang w:val="en-US" w:eastAsia="zh-CN" w:bidi="ar-SA"/>
        </w:rPr>
        <w:t>（4）</w:t>
      </w:r>
      <w:r>
        <w:rPr>
          <w:rFonts w:hint="eastAsia" w:asciiTheme="minorEastAsia" w:hAnsiTheme="minorEastAsia" w:eastAsiaTheme="minorEastAsia" w:cstheme="minorEastAsia"/>
          <w:bCs/>
          <w:w w:val="0"/>
          <w:kern w:val="2"/>
          <w:sz w:val="24"/>
          <w:szCs w:val="24"/>
          <w:lang w:val="en-US" w:eastAsia="zh-CN" w:bidi="ar-SA"/>
        </w:rPr>
        <w:t>第四期价款为总价款的20%，即14,000万元，应在先决条件全部满足之日起3个月内或第三期价款支付后15日内（以孰后为准）支付。</w:t>
      </w:r>
    </w:p>
    <w:p>
      <w:pPr>
        <w:pStyle w:val="2"/>
        <w:keepNext w:val="0"/>
        <w:keepLines w:val="0"/>
        <w:pageBreakBefore w:val="0"/>
        <w:numPr>
          <w:ilvl w:val="1"/>
          <w:numId w:val="0"/>
        </w:numPr>
        <w:tabs>
          <w:tab w:val="left" w:pos="720"/>
          <w:tab w:val="clear" w:pos="360"/>
          <w:tab w:val="clear" w:pos="502"/>
        </w:tabs>
        <w:kinsoku/>
        <w:wordWrap/>
        <w:overflowPunct/>
        <w:topLinePunct w:val="0"/>
        <w:autoSpaceDE/>
        <w:autoSpaceDN/>
        <w:bidi w:val="0"/>
        <w:adjustRightInd/>
        <w:spacing w:after="0" w:line="390" w:lineRule="exact"/>
        <w:ind w:leftChars="200" w:right="0" w:rightChars="0"/>
        <w:jc w:val="both"/>
        <w:textAlignment w:val="auto"/>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val="en-US" w:eastAsia="zh-CN"/>
        </w:rPr>
        <w:t xml:space="preserve"> 1.3  </w:t>
      </w:r>
      <w:r>
        <w:rPr>
          <w:rFonts w:hint="eastAsia" w:asciiTheme="majorEastAsia" w:hAnsiTheme="majorEastAsia" w:eastAsiaTheme="majorEastAsia" w:cstheme="majorEastAsia"/>
          <w:sz w:val="24"/>
          <w:szCs w:val="24"/>
          <w:lang w:eastAsia="zh-CN"/>
        </w:rPr>
        <w:t>购买上市公司股票</w:t>
      </w:r>
    </w:p>
    <w:p>
      <w:pPr>
        <w:pStyle w:val="3"/>
        <w:keepNext w:val="0"/>
        <w:keepLines w:val="0"/>
        <w:pageBreakBefore w:val="0"/>
        <w:numPr>
          <w:ilvl w:val="0"/>
          <w:numId w:val="0"/>
        </w:numPr>
        <w:kinsoku/>
        <w:wordWrap/>
        <w:overflowPunct/>
        <w:topLinePunct w:val="0"/>
        <w:autoSpaceDE/>
        <w:autoSpaceDN/>
        <w:bidi w:val="0"/>
        <w:adjustRightInd/>
        <w:spacing w:after="0" w:line="390" w:lineRule="exact"/>
        <w:ind w:left="2" w:leftChars="1" w:right="0" w:rightChars="0" w:firstLine="0" w:firstLineChars="200"/>
        <w:jc w:val="both"/>
        <w:textAlignment w:val="auto"/>
        <w:rPr>
          <w:rFonts w:hint="eastAsia" w:asciiTheme="majorEastAsia" w:hAnsiTheme="majorEastAsia" w:eastAsiaTheme="majorEastAsia" w:cstheme="majorEastAsia"/>
          <w:w w:val="0"/>
          <w:sz w:val="24"/>
          <w:szCs w:val="24"/>
          <w:lang w:eastAsia="zh-CN"/>
        </w:rPr>
      </w:pPr>
      <w:r>
        <w:rPr>
          <w:rFonts w:hint="eastAsia" w:asciiTheme="majorEastAsia" w:hAnsiTheme="majorEastAsia" w:eastAsiaTheme="majorEastAsia" w:cstheme="majorEastAsia"/>
          <w:w w:val="0"/>
          <w:sz w:val="24"/>
          <w:szCs w:val="24"/>
          <w:lang w:eastAsia="zh-CN"/>
        </w:rPr>
        <w:t>各治理股东（即漆勇、赵越刚）应在收到全部交易对价后的12个月内，按下列表格中的金额购买上市公司的股票。购买方式可为二级市场直接购买或大宗交易等方式：</w:t>
      </w:r>
    </w:p>
    <w:tbl>
      <w:tblPr>
        <w:tblStyle w:val="18"/>
        <w:tblW w:w="84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108" w:type="dxa"/>
        </w:tblCellMar>
      </w:tblPr>
      <w:tblGrid>
        <w:gridCol w:w="3111"/>
        <w:gridCol w:w="5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108" w:type="dxa"/>
          </w:tblCellMar>
        </w:tblPrEx>
        <w:trPr>
          <w:trHeight w:val="366" w:hRule="atLeast"/>
          <w:tblHeader/>
          <w:jc w:val="center"/>
        </w:trPr>
        <w:tc>
          <w:tcPr>
            <w:tcW w:w="3111" w:type="dxa"/>
            <w:shd w:val="clear" w:color="auto" w:fill="D8D8D8" w:themeFill="background1" w:themeFillShade="D9"/>
            <w:vAlign w:val="center"/>
          </w:tcPr>
          <w:p>
            <w:pPr>
              <w:keepNext w:val="0"/>
              <w:keepLines w:val="0"/>
              <w:pageBreakBefore w:val="0"/>
              <w:kinsoku/>
              <w:wordWrap/>
              <w:overflowPunct/>
              <w:topLinePunct w:val="0"/>
              <w:autoSpaceDE/>
              <w:autoSpaceDN/>
              <w:bidi w:val="0"/>
              <w:adjustRightInd/>
              <w:snapToGrid w:val="0"/>
              <w:spacing w:line="390" w:lineRule="exact"/>
              <w:ind w:right="0" w:rightChars="0"/>
              <w:jc w:val="center"/>
              <w:textAlignment w:val="auto"/>
              <w:rPr>
                <w:rFonts w:hint="eastAsia" w:asciiTheme="majorEastAsia" w:hAnsiTheme="majorEastAsia" w:eastAsiaTheme="majorEastAsia" w:cstheme="majorEastAsia"/>
                <w:sz w:val="24"/>
              </w:rPr>
            </w:pPr>
            <w:bookmarkStart w:id="2" w:name="_Hlk16660767"/>
            <w:r>
              <w:rPr>
                <w:rFonts w:hint="eastAsia" w:asciiTheme="majorEastAsia" w:hAnsiTheme="majorEastAsia" w:eastAsiaTheme="majorEastAsia" w:cstheme="majorEastAsia"/>
                <w:sz w:val="24"/>
              </w:rPr>
              <w:t>治理股东姓名</w:t>
            </w:r>
          </w:p>
        </w:tc>
        <w:tc>
          <w:tcPr>
            <w:tcW w:w="5311" w:type="dxa"/>
            <w:shd w:val="clear" w:color="auto" w:fill="D8D8D8" w:themeFill="background1" w:themeFillShade="D9"/>
            <w:vAlign w:val="center"/>
          </w:tcPr>
          <w:p>
            <w:pPr>
              <w:keepNext w:val="0"/>
              <w:keepLines w:val="0"/>
              <w:pageBreakBefore w:val="0"/>
              <w:kinsoku/>
              <w:wordWrap/>
              <w:overflowPunct/>
              <w:topLinePunct w:val="0"/>
              <w:autoSpaceDE/>
              <w:autoSpaceDN/>
              <w:bidi w:val="0"/>
              <w:adjustRightInd/>
              <w:snapToGrid w:val="0"/>
              <w:spacing w:line="390" w:lineRule="exact"/>
              <w:ind w:right="0" w:rightChars="0"/>
              <w:jc w:val="center"/>
              <w:textAlignment w:val="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用于购买上市公司股票金额下限（万元）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108" w:type="dxa"/>
          </w:tblCellMar>
        </w:tblPrEx>
        <w:trPr>
          <w:trHeight w:val="397" w:hRule="atLeast"/>
          <w:jc w:val="center"/>
        </w:trPr>
        <w:tc>
          <w:tcPr>
            <w:tcW w:w="3111" w:type="dxa"/>
            <w:shd w:val="clear" w:color="auto" w:fill="auto"/>
            <w:vAlign w:val="center"/>
          </w:tcPr>
          <w:p>
            <w:pPr>
              <w:keepNext w:val="0"/>
              <w:keepLines w:val="0"/>
              <w:pageBreakBefore w:val="0"/>
              <w:kinsoku/>
              <w:wordWrap/>
              <w:overflowPunct/>
              <w:topLinePunct w:val="0"/>
              <w:autoSpaceDE/>
              <w:autoSpaceDN/>
              <w:bidi w:val="0"/>
              <w:adjustRightInd/>
              <w:snapToGrid w:val="0"/>
              <w:spacing w:line="390" w:lineRule="exact"/>
              <w:ind w:right="0" w:rightChars="0"/>
              <w:jc w:val="center"/>
              <w:textAlignment w:val="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漆勇</w:t>
            </w:r>
          </w:p>
        </w:tc>
        <w:tc>
          <w:tcPr>
            <w:tcW w:w="5311" w:type="dxa"/>
            <w:shd w:val="clear" w:color="auto" w:fill="auto"/>
            <w:vAlign w:val="center"/>
          </w:tcPr>
          <w:p>
            <w:pPr>
              <w:keepNext w:val="0"/>
              <w:keepLines w:val="0"/>
              <w:pageBreakBefore w:val="0"/>
              <w:kinsoku/>
              <w:wordWrap/>
              <w:overflowPunct/>
              <w:topLinePunct w:val="0"/>
              <w:autoSpaceDE/>
              <w:autoSpaceDN/>
              <w:bidi w:val="0"/>
              <w:adjustRightInd/>
              <w:snapToGrid w:val="0"/>
              <w:spacing w:line="390" w:lineRule="exact"/>
              <w:ind w:right="0" w:rightChars="0"/>
              <w:jc w:val="center"/>
              <w:textAlignment w:val="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27,086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108" w:type="dxa"/>
          </w:tblCellMar>
        </w:tblPrEx>
        <w:trPr>
          <w:trHeight w:val="397" w:hRule="atLeast"/>
          <w:jc w:val="center"/>
        </w:trPr>
        <w:tc>
          <w:tcPr>
            <w:tcW w:w="3111" w:type="dxa"/>
            <w:shd w:val="clear" w:color="auto" w:fill="auto"/>
            <w:vAlign w:val="center"/>
          </w:tcPr>
          <w:p>
            <w:pPr>
              <w:keepNext w:val="0"/>
              <w:keepLines w:val="0"/>
              <w:pageBreakBefore w:val="0"/>
              <w:kinsoku/>
              <w:wordWrap/>
              <w:overflowPunct/>
              <w:topLinePunct w:val="0"/>
              <w:autoSpaceDE/>
              <w:autoSpaceDN/>
              <w:bidi w:val="0"/>
              <w:adjustRightInd/>
              <w:snapToGrid w:val="0"/>
              <w:spacing w:line="390" w:lineRule="exact"/>
              <w:ind w:right="0" w:rightChars="0"/>
              <w:jc w:val="center"/>
              <w:textAlignment w:val="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赵越刚</w:t>
            </w:r>
          </w:p>
        </w:tc>
        <w:tc>
          <w:tcPr>
            <w:tcW w:w="5311" w:type="dxa"/>
            <w:shd w:val="clear" w:color="auto" w:fill="auto"/>
            <w:vAlign w:val="center"/>
          </w:tcPr>
          <w:p>
            <w:pPr>
              <w:keepNext w:val="0"/>
              <w:keepLines w:val="0"/>
              <w:pageBreakBefore w:val="0"/>
              <w:kinsoku/>
              <w:wordWrap/>
              <w:overflowPunct/>
              <w:topLinePunct w:val="0"/>
              <w:autoSpaceDE/>
              <w:autoSpaceDN/>
              <w:bidi w:val="0"/>
              <w:adjustRightInd/>
              <w:snapToGrid w:val="0"/>
              <w:spacing w:line="390" w:lineRule="exact"/>
              <w:ind w:right="0" w:rightChars="0"/>
              <w:jc w:val="center"/>
              <w:textAlignment w:val="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4,780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108" w:type="dxa"/>
          </w:tblCellMar>
        </w:tblPrEx>
        <w:trPr>
          <w:trHeight w:val="397" w:hRule="atLeast"/>
          <w:jc w:val="center"/>
        </w:trPr>
        <w:tc>
          <w:tcPr>
            <w:tcW w:w="3111" w:type="dxa"/>
            <w:shd w:val="clear" w:color="auto" w:fill="auto"/>
            <w:vAlign w:val="center"/>
          </w:tcPr>
          <w:p>
            <w:pPr>
              <w:keepNext w:val="0"/>
              <w:keepLines w:val="0"/>
              <w:pageBreakBefore w:val="0"/>
              <w:kinsoku/>
              <w:wordWrap/>
              <w:overflowPunct/>
              <w:topLinePunct w:val="0"/>
              <w:autoSpaceDE/>
              <w:autoSpaceDN/>
              <w:bidi w:val="0"/>
              <w:adjustRightInd/>
              <w:snapToGrid w:val="0"/>
              <w:spacing w:line="390" w:lineRule="exact"/>
              <w:ind w:right="0" w:rightChars="0"/>
              <w:jc w:val="center"/>
              <w:textAlignment w:val="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合计</w:t>
            </w:r>
          </w:p>
        </w:tc>
        <w:tc>
          <w:tcPr>
            <w:tcW w:w="5311" w:type="dxa"/>
            <w:shd w:val="clear" w:color="auto" w:fill="auto"/>
            <w:vAlign w:val="center"/>
          </w:tcPr>
          <w:p>
            <w:pPr>
              <w:keepNext w:val="0"/>
              <w:keepLines w:val="0"/>
              <w:pageBreakBefore w:val="0"/>
              <w:kinsoku/>
              <w:wordWrap/>
              <w:overflowPunct/>
              <w:topLinePunct w:val="0"/>
              <w:autoSpaceDE/>
              <w:autoSpaceDN/>
              <w:bidi w:val="0"/>
              <w:adjustRightInd/>
              <w:snapToGrid w:val="0"/>
              <w:spacing w:line="390" w:lineRule="exact"/>
              <w:ind w:right="0" w:rightChars="0"/>
              <w:jc w:val="center"/>
              <w:textAlignment w:val="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31,866</w:t>
            </w:r>
          </w:p>
        </w:tc>
      </w:tr>
      <w:bookmarkEnd w:id="2"/>
    </w:tbl>
    <w:p>
      <w:pPr>
        <w:pStyle w:val="3"/>
        <w:keepNext w:val="0"/>
        <w:keepLines w:val="0"/>
        <w:pageBreakBefore w:val="0"/>
        <w:numPr>
          <w:ilvl w:val="0"/>
          <w:numId w:val="0"/>
        </w:numPr>
        <w:kinsoku/>
        <w:wordWrap/>
        <w:overflowPunct/>
        <w:topLinePunct w:val="0"/>
        <w:autoSpaceDE/>
        <w:autoSpaceDN/>
        <w:bidi w:val="0"/>
        <w:adjustRightInd/>
        <w:spacing w:after="0" w:line="390" w:lineRule="exact"/>
        <w:ind w:left="2" w:leftChars="1" w:right="0" w:rightChars="0" w:firstLine="0" w:firstLineChars="200"/>
        <w:jc w:val="both"/>
        <w:textAlignment w:val="auto"/>
        <w:rPr>
          <w:rFonts w:hint="eastAsia" w:asciiTheme="minorEastAsia" w:hAnsiTheme="minorEastAsia" w:eastAsiaTheme="minorEastAsia" w:cstheme="minorEastAsia"/>
          <w:bCs/>
          <w:w w:val="0"/>
          <w:kern w:val="2"/>
          <w:sz w:val="24"/>
          <w:szCs w:val="24"/>
          <w:lang w:val="en-US" w:eastAsia="zh-CN" w:bidi="ar-SA"/>
        </w:rPr>
      </w:pPr>
      <w:r>
        <w:rPr>
          <w:rFonts w:hint="eastAsia" w:asciiTheme="majorEastAsia" w:hAnsiTheme="majorEastAsia" w:eastAsiaTheme="majorEastAsia" w:cstheme="majorEastAsia"/>
          <w:w w:val="0"/>
          <w:sz w:val="24"/>
          <w:szCs w:val="24"/>
          <w:lang w:eastAsia="zh-CN"/>
        </w:rPr>
        <w:t>为保证股票交易义务的履行，在受让方要求的情况下，治理股东应向受让方提供关于购买和持有上市公司股票的证明。</w:t>
      </w:r>
    </w:p>
    <w:p>
      <w:pPr>
        <w:pStyle w:val="2"/>
        <w:keepNext w:val="0"/>
        <w:keepLines w:val="0"/>
        <w:pageBreakBefore w:val="0"/>
        <w:numPr>
          <w:ilvl w:val="1"/>
          <w:numId w:val="0"/>
        </w:numPr>
        <w:tabs>
          <w:tab w:val="left" w:pos="720"/>
          <w:tab w:val="clear" w:pos="360"/>
          <w:tab w:val="clear" w:pos="502"/>
        </w:tabs>
        <w:kinsoku/>
        <w:wordWrap/>
        <w:overflowPunct/>
        <w:topLinePunct w:val="0"/>
        <w:autoSpaceDE/>
        <w:autoSpaceDN/>
        <w:bidi w:val="0"/>
        <w:adjustRightInd/>
        <w:spacing w:after="0" w:line="390" w:lineRule="exact"/>
        <w:ind w:right="0" w:rightChars="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1.4  </w:t>
      </w:r>
      <w:r>
        <w:rPr>
          <w:rFonts w:hint="eastAsia" w:asciiTheme="minorEastAsia" w:hAnsiTheme="minorEastAsia" w:eastAsiaTheme="minorEastAsia" w:cstheme="minorEastAsia"/>
          <w:sz w:val="24"/>
          <w:szCs w:val="24"/>
          <w:lang w:eastAsia="zh-CN"/>
        </w:rPr>
        <w:t>业绩承诺</w:t>
      </w:r>
    </w:p>
    <w:p>
      <w:pPr>
        <w:pStyle w:val="3"/>
        <w:keepNext w:val="0"/>
        <w:keepLines w:val="0"/>
        <w:pageBreakBefore w:val="0"/>
        <w:numPr>
          <w:ilvl w:val="0"/>
          <w:numId w:val="0"/>
        </w:numPr>
        <w:kinsoku/>
        <w:wordWrap/>
        <w:overflowPunct/>
        <w:topLinePunct w:val="0"/>
        <w:autoSpaceDE/>
        <w:autoSpaceDN/>
        <w:bidi w:val="0"/>
        <w:adjustRightInd/>
        <w:spacing w:after="0" w:line="390" w:lineRule="exact"/>
        <w:ind w:left="0" w:leftChars="0" w:right="0" w:rightChars="0" w:firstLine="565" w:firstLineChars="0"/>
        <w:jc w:val="both"/>
        <w:textAlignment w:val="auto"/>
        <w:rPr>
          <w:rStyle w:val="46"/>
          <w:rFonts w:hint="eastAsia" w:asciiTheme="minorEastAsia" w:hAnsiTheme="minorEastAsia" w:eastAsiaTheme="minorEastAsia" w:cstheme="minorEastAsia"/>
          <w:color w:val="auto"/>
          <w:w w:val="0"/>
          <w:sz w:val="24"/>
          <w:szCs w:val="24"/>
          <w:u w:val="none"/>
          <w:lang w:eastAsia="zh-CN"/>
        </w:rPr>
      </w:pPr>
      <w:r>
        <w:rPr>
          <w:rStyle w:val="46"/>
          <w:rFonts w:hint="eastAsia" w:asciiTheme="minorEastAsia" w:hAnsiTheme="minorEastAsia" w:eastAsiaTheme="minorEastAsia" w:cstheme="minorEastAsia"/>
          <w:color w:val="auto"/>
          <w:w w:val="0"/>
          <w:sz w:val="24"/>
          <w:szCs w:val="24"/>
          <w:u w:val="none"/>
          <w:lang w:eastAsia="zh-CN"/>
        </w:rPr>
        <w:t>治理股东向受让方</w:t>
      </w:r>
      <w:r>
        <w:rPr>
          <w:rStyle w:val="46"/>
          <w:rFonts w:hint="eastAsia" w:asciiTheme="minorEastAsia" w:hAnsiTheme="minorEastAsia" w:eastAsiaTheme="minorEastAsia" w:cstheme="minorEastAsia"/>
          <w:color w:val="auto"/>
          <w:w w:val="0"/>
          <w:sz w:val="24"/>
          <w:szCs w:val="24"/>
          <w:u w:val="none"/>
        </w:rPr>
        <w:t>承诺，标的公司</w:t>
      </w:r>
      <w:r>
        <w:rPr>
          <w:rStyle w:val="46"/>
          <w:rFonts w:hint="eastAsia" w:asciiTheme="minorEastAsia" w:hAnsiTheme="minorEastAsia" w:eastAsiaTheme="minorEastAsia" w:cstheme="minorEastAsia"/>
          <w:color w:val="auto"/>
          <w:w w:val="0"/>
          <w:sz w:val="24"/>
          <w:szCs w:val="24"/>
          <w:u w:val="none"/>
          <w:lang w:eastAsia="zh-CN"/>
        </w:rPr>
        <w:t>在2019年、2020年、2021年三个会计年度实现的净利润应分别不低于</w:t>
      </w:r>
      <w:r>
        <w:rPr>
          <w:rFonts w:hint="eastAsia" w:asciiTheme="minorEastAsia" w:hAnsiTheme="minorEastAsia" w:eastAsiaTheme="minorEastAsia" w:cstheme="minorEastAsia"/>
          <w:w w:val="0"/>
          <w:sz w:val="24"/>
          <w:szCs w:val="24"/>
        </w:rPr>
        <w:t>7,000万元、10,500万元、14,000万</w:t>
      </w:r>
      <w:r>
        <w:rPr>
          <w:rFonts w:hint="eastAsia" w:asciiTheme="minorEastAsia" w:hAnsiTheme="minorEastAsia" w:eastAsiaTheme="minorEastAsia" w:cstheme="minorEastAsia"/>
          <w:b w:val="0"/>
          <w:bCs/>
          <w:w w:val="0"/>
          <w:sz w:val="24"/>
          <w:szCs w:val="24"/>
        </w:rPr>
        <w:t>元</w:t>
      </w:r>
      <w:r>
        <w:rPr>
          <w:rStyle w:val="46"/>
          <w:rFonts w:hint="eastAsia" w:asciiTheme="minorEastAsia" w:hAnsiTheme="minorEastAsia" w:eastAsiaTheme="minorEastAsia" w:cstheme="minorEastAsia"/>
          <w:b w:val="0"/>
          <w:bCs/>
          <w:color w:val="auto"/>
          <w:w w:val="0"/>
          <w:sz w:val="24"/>
          <w:szCs w:val="24"/>
          <w:u w:val="none"/>
          <w:lang w:eastAsia="zh-CN"/>
        </w:rPr>
        <w:t>（即“业绩承诺目标”</w:t>
      </w:r>
      <w:r>
        <w:rPr>
          <w:rStyle w:val="46"/>
          <w:rFonts w:hint="eastAsia" w:asciiTheme="minorEastAsia" w:hAnsiTheme="minorEastAsia" w:eastAsiaTheme="minorEastAsia" w:cstheme="minorEastAsia"/>
          <w:color w:val="auto"/>
          <w:w w:val="0"/>
          <w:sz w:val="24"/>
          <w:szCs w:val="24"/>
          <w:u w:val="none"/>
          <w:lang w:eastAsia="zh-CN"/>
        </w:rPr>
        <w:t>）。</w:t>
      </w:r>
    </w:p>
    <w:p>
      <w:pPr>
        <w:pStyle w:val="2"/>
        <w:keepNext w:val="0"/>
        <w:keepLines w:val="0"/>
        <w:pageBreakBefore w:val="0"/>
        <w:numPr>
          <w:ilvl w:val="1"/>
          <w:numId w:val="0"/>
        </w:numPr>
        <w:tabs>
          <w:tab w:val="left" w:pos="720"/>
          <w:tab w:val="clear" w:pos="360"/>
          <w:tab w:val="clear" w:pos="502"/>
        </w:tabs>
        <w:kinsoku/>
        <w:wordWrap/>
        <w:overflowPunct/>
        <w:topLinePunct w:val="0"/>
        <w:autoSpaceDE/>
        <w:autoSpaceDN/>
        <w:bidi w:val="0"/>
        <w:adjustRightInd/>
        <w:spacing w:after="0" w:line="390" w:lineRule="exact"/>
        <w:ind w:right="0" w:rightChars="0" w:firstLine="480" w:firstLineChars="200"/>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 xml:space="preserve">1.5  </w:t>
      </w:r>
      <w:r>
        <w:rPr>
          <w:rFonts w:hint="eastAsia" w:asciiTheme="minorEastAsia" w:hAnsiTheme="minorEastAsia" w:eastAsiaTheme="minorEastAsia" w:cstheme="minorEastAsia"/>
          <w:sz w:val="24"/>
          <w:szCs w:val="24"/>
          <w:lang w:eastAsia="zh-CN"/>
        </w:rPr>
        <w:t>业绩认定</w:t>
      </w:r>
    </w:p>
    <w:p>
      <w:pPr>
        <w:pStyle w:val="3"/>
        <w:keepNext w:val="0"/>
        <w:keepLines w:val="0"/>
        <w:pageBreakBefore w:val="0"/>
        <w:numPr>
          <w:ilvl w:val="0"/>
          <w:numId w:val="0"/>
        </w:numPr>
        <w:kinsoku/>
        <w:wordWrap/>
        <w:overflowPunct/>
        <w:topLinePunct w:val="0"/>
        <w:autoSpaceDE/>
        <w:autoSpaceDN/>
        <w:bidi w:val="0"/>
        <w:adjustRightInd/>
        <w:spacing w:after="0" w:line="390" w:lineRule="exact"/>
        <w:ind w:left="0" w:leftChars="0" w:right="0" w:rightChars="0" w:firstLine="565" w:firstLineChars="0"/>
        <w:jc w:val="both"/>
        <w:textAlignment w:val="auto"/>
        <w:rPr>
          <w:rFonts w:hint="eastAsia" w:asciiTheme="minorEastAsia" w:hAnsiTheme="minorEastAsia" w:eastAsiaTheme="minorEastAsia" w:cstheme="minorEastAsia"/>
          <w:w w:val="0"/>
          <w:sz w:val="24"/>
          <w:szCs w:val="24"/>
          <w:lang w:eastAsia="zh-CN"/>
        </w:rPr>
      </w:pPr>
      <w:r>
        <w:rPr>
          <w:rFonts w:hint="eastAsia" w:asciiTheme="minorEastAsia" w:hAnsiTheme="minorEastAsia" w:eastAsiaTheme="minorEastAsia" w:cstheme="minorEastAsia"/>
          <w:w w:val="0"/>
          <w:sz w:val="24"/>
          <w:szCs w:val="24"/>
        </w:rPr>
        <w:t>治理股东（也称“补偿义务人”）有义务确保公司完成上述每一业绩承诺年度的业绩承诺目标，</w:t>
      </w:r>
      <w:r>
        <w:rPr>
          <w:rFonts w:hint="eastAsia" w:asciiTheme="minorEastAsia" w:hAnsiTheme="minorEastAsia" w:eastAsiaTheme="minorEastAsia" w:cstheme="minorEastAsia"/>
          <w:w w:val="0"/>
          <w:sz w:val="24"/>
          <w:szCs w:val="24"/>
          <w:lang w:eastAsia="zh-CN"/>
        </w:rPr>
        <w:t>公司在每一业绩承诺年度内的实际经营业绩</w:t>
      </w:r>
      <w:r>
        <w:rPr>
          <w:rFonts w:hint="eastAsia" w:asciiTheme="minorEastAsia" w:hAnsiTheme="minorEastAsia" w:eastAsiaTheme="minorEastAsia" w:cstheme="minorEastAsia"/>
          <w:w w:val="0"/>
          <w:sz w:val="24"/>
          <w:szCs w:val="24"/>
        </w:rPr>
        <w:t>应按照如下标准计算</w:t>
      </w:r>
      <w:r>
        <w:rPr>
          <w:rFonts w:hint="eastAsia" w:asciiTheme="minorEastAsia" w:hAnsiTheme="minorEastAsia" w:eastAsiaTheme="minorEastAsia" w:cstheme="minorEastAsia"/>
          <w:w w:val="0"/>
          <w:sz w:val="24"/>
          <w:szCs w:val="24"/>
          <w:lang w:eastAsia="zh-CN"/>
        </w:rPr>
        <w:t>：</w:t>
      </w:r>
    </w:p>
    <w:p>
      <w:pPr>
        <w:pStyle w:val="3"/>
        <w:keepNext w:val="0"/>
        <w:keepLines w:val="0"/>
        <w:pageBreakBefore w:val="0"/>
        <w:numPr>
          <w:ilvl w:val="0"/>
          <w:numId w:val="0"/>
        </w:numPr>
        <w:kinsoku/>
        <w:wordWrap/>
        <w:overflowPunct/>
        <w:topLinePunct w:val="0"/>
        <w:autoSpaceDE/>
        <w:autoSpaceDN/>
        <w:bidi w:val="0"/>
        <w:adjustRightInd/>
        <w:spacing w:after="0" w:line="390" w:lineRule="exact"/>
        <w:ind w:left="0" w:leftChars="0" w:right="0" w:rightChars="0" w:firstLine="565" w:firstLineChars="0"/>
        <w:jc w:val="both"/>
        <w:textAlignment w:val="auto"/>
        <w:rPr>
          <w:rFonts w:hint="eastAsia" w:asciiTheme="minorEastAsia" w:hAnsiTheme="minorEastAsia" w:eastAsiaTheme="minorEastAsia" w:cstheme="minorEastAsia"/>
          <w:w w:val="0"/>
          <w:sz w:val="24"/>
          <w:szCs w:val="24"/>
          <w:lang w:eastAsia="zh-CN"/>
        </w:rPr>
      </w:pPr>
      <w:r>
        <w:rPr>
          <w:rFonts w:hint="eastAsia" w:asciiTheme="minorEastAsia" w:hAnsiTheme="minorEastAsia" w:eastAsiaTheme="minorEastAsia" w:cstheme="minorEastAsia"/>
          <w:bCs/>
          <w:w w:val="0"/>
          <w:kern w:val="2"/>
          <w:sz w:val="24"/>
          <w:szCs w:val="24"/>
          <w:lang w:val="en-US" w:eastAsia="zh-CN" w:bidi="ar-SA"/>
        </w:rPr>
        <w:t>（1）</w:t>
      </w:r>
      <w:r>
        <w:rPr>
          <w:rFonts w:hint="eastAsia" w:asciiTheme="minorEastAsia" w:hAnsiTheme="minorEastAsia" w:eastAsiaTheme="minorEastAsia" w:cstheme="minorEastAsia"/>
          <w:w w:val="0"/>
          <w:sz w:val="24"/>
          <w:szCs w:val="24"/>
          <w:lang w:eastAsia="zh-CN"/>
        </w:rPr>
        <w:t>实际经营业绩为根据权责发生制的收入确认原则，公司合并报表中扣除非经常性损益前后归属于公司股东的净利润的孰低数。</w:t>
      </w:r>
    </w:p>
    <w:p>
      <w:pPr>
        <w:pStyle w:val="3"/>
        <w:keepNext w:val="0"/>
        <w:keepLines w:val="0"/>
        <w:pageBreakBefore w:val="0"/>
        <w:numPr>
          <w:ilvl w:val="2"/>
          <w:numId w:val="0"/>
        </w:numPr>
        <w:kinsoku/>
        <w:wordWrap/>
        <w:overflowPunct/>
        <w:topLinePunct w:val="0"/>
        <w:autoSpaceDE/>
        <w:autoSpaceDN/>
        <w:bidi w:val="0"/>
        <w:adjustRightInd/>
        <w:spacing w:after="0" w:line="390" w:lineRule="exact"/>
        <w:ind w:right="0" w:rightChars="0" w:firstLine="0" w:firstLineChars="200"/>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Cs/>
          <w:w w:val="0"/>
          <w:kern w:val="2"/>
          <w:sz w:val="24"/>
          <w:szCs w:val="24"/>
          <w:lang w:val="en-US" w:eastAsia="zh-CN" w:bidi="ar-SA"/>
        </w:rPr>
        <w:t>（2）</w:t>
      </w:r>
      <w:r>
        <w:rPr>
          <w:rFonts w:hint="eastAsia" w:asciiTheme="minorEastAsia" w:hAnsiTheme="minorEastAsia" w:eastAsiaTheme="minorEastAsia" w:cstheme="minorEastAsia"/>
          <w:w w:val="0"/>
          <w:sz w:val="24"/>
          <w:szCs w:val="24"/>
          <w:lang w:eastAsia="zh-CN"/>
        </w:rPr>
        <w:t>实际经营业绩应以公司年度财务报表为准，经受让方认可的具有证券从业资格的会计师事务所审计，审计报告应于会计年度结束后的4个月内出具。</w:t>
      </w:r>
    </w:p>
    <w:p>
      <w:pPr>
        <w:pStyle w:val="2"/>
        <w:keepNext w:val="0"/>
        <w:keepLines w:val="0"/>
        <w:pageBreakBefore w:val="0"/>
        <w:numPr>
          <w:ilvl w:val="1"/>
          <w:numId w:val="0"/>
        </w:numPr>
        <w:tabs>
          <w:tab w:val="left" w:pos="720"/>
          <w:tab w:val="clear" w:pos="360"/>
          <w:tab w:val="clear" w:pos="502"/>
          <w:tab w:val="clear" w:pos="1260"/>
        </w:tabs>
        <w:kinsoku/>
        <w:wordWrap/>
        <w:overflowPunct/>
        <w:topLinePunct w:val="0"/>
        <w:autoSpaceDE/>
        <w:autoSpaceDN/>
        <w:bidi w:val="0"/>
        <w:adjustRightInd/>
        <w:spacing w:after="0" w:line="390" w:lineRule="exact"/>
        <w:ind w:leftChars="200" w:right="0" w:right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1.6  </w:t>
      </w:r>
      <w:r>
        <w:rPr>
          <w:rFonts w:hint="eastAsia" w:asciiTheme="minorEastAsia" w:hAnsiTheme="minorEastAsia" w:eastAsiaTheme="minorEastAsia" w:cstheme="minorEastAsia"/>
          <w:sz w:val="24"/>
          <w:szCs w:val="24"/>
          <w:lang w:eastAsia="zh-CN"/>
        </w:rPr>
        <w:t>业绩补偿</w:t>
      </w:r>
    </w:p>
    <w:p>
      <w:pPr>
        <w:keepNext w:val="0"/>
        <w:keepLines w:val="0"/>
        <w:pageBreakBefore w:val="0"/>
        <w:kinsoku/>
        <w:wordWrap/>
        <w:overflowPunct/>
        <w:topLinePunct w:val="0"/>
        <w:autoSpaceDE/>
        <w:autoSpaceDN/>
        <w:bidi w:val="0"/>
        <w:adjustRightInd/>
        <w:spacing w:line="390" w:lineRule="exact"/>
        <w:ind w:right="0" w:rightChars="0" w:firstLine="0" w:firstLineChars="200"/>
        <w:textAlignment w:val="auto"/>
        <w:rPr>
          <w:rFonts w:hint="eastAsia" w:asciiTheme="minorEastAsia" w:hAnsiTheme="minorEastAsia" w:eastAsiaTheme="minorEastAsia" w:cstheme="minorEastAsia"/>
          <w:w w:val="0"/>
          <w:sz w:val="24"/>
          <w:szCs w:val="24"/>
          <w:lang w:eastAsia="zh-CN"/>
        </w:rPr>
      </w:pPr>
      <w:r>
        <w:rPr>
          <w:rFonts w:hint="eastAsia" w:asciiTheme="minorEastAsia" w:hAnsiTheme="minorEastAsia" w:eastAsiaTheme="minorEastAsia" w:cstheme="minorEastAsia"/>
          <w:w w:val="0"/>
          <w:sz w:val="24"/>
          <w:szCs w:val="24"/>
          <w:lang w:eastAsia="zh-CN"/>
        </w:rPr>
        <w:t>若公司业绩承诺期内任一年度截至当年年末实现的累计净利润小于截至当年年末累计承诺净利润的90%，补偿义务人应在当年结束后就该累计未达成利润部分进行业绩补偿，若大于等于90%的，则当年暂不触发业绩补偿义务。若业绩补偿期间三个年度届满，实际实现的累计净利润未达到累计承诺净利润的100%的，则补偿义务人应就该累计未达成净利润部分进行业绩补偿。已履行的业绩补偿行为不可撤销。</w:t>
      </w:r>
    </w:p>
    <w:p>
      <w:pPr>
        <w:keepNext w:val="0"/>
        <w:keepLines w:val="0"/>
        <w:pageBreakBefore w:val="0"/>
        <w:kinsoku/>
        <w:wordWrap/>
        <w:overflowPunct/>
        <w:topLinePunct w:val="0"/>
        <w:autoSpaceDE/>
        <w:autoSpaceDN/>
        <w:bidi w:val="0"/>
        <w:adjustRightInd/>
        <w:spacing w:line="390" w:lineRule="exact"/>
        <w:ind w:right="0" w:rightChars="0" w:firstLine="480" w:firstLineChars="200"/>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 xml:space="preserve">如果任何一年触发当年补偿义务的，补偿义务人应以现金形式进行补偿，具体金额计算方法如下：当期现金补偿总金额=(截至当期期末累积承诺净利润数－截至当期期末累积实现净利润数)÷承诺净利润总额×本次交易的总对价－累计已补偿金额。 </w:t>
      </w:r>
    </w:p>
    <w:p>
      <w:pPr>
        <w:pStyle w:val="2"/>
        <w:keepNext w:val="0"/>
        <w:keepLines w:val="0"/>
        <w:pageBreakBefore w:val="0"/>
        <w:numPr>
          <w:ilvl w:val="1"/>
          <w:numId w:val="0"/>
        </w:numPr>
        <w:tabs>
          <w:tab w:val="left" w:pos="720"/>
          <w:tab w:val="clear" w:pos="360"/>
          <w:tab w:val="clear" w:pos="502"/>
          <w:tab w:val="clear" w:pos="1260"/>
        </w:tabs>
        <w:kinsoku/>
        <w:wordWrap/>
        <w:overflowPunct/>
        <w:topLinePunct w:val="0"/>
        <w:autoSpaceDE/>
        <w:autoSpaceDN/>
        <w:bidi w:val="0"/>
        <w:adjustRightInd/>
        <w:spacing w:after="0" w:line="390" w:lineRule="exact"/>
        <w:ind w:leftChars="200" w:right="0" w:rightChars="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 xml:space="preserve"> 1.7  </w:t>
      </w:r>
      <w:r>
        <w:rPr>
          <w:rFonts w:hint="eastAsia" w:asciiTheme="minorEastAsia" w:hAnsiTheme="minorEastAsia" w:eastAsiaTheme="minorEastAsia" w:cstheme="minorEastAsia"/>
          <w:sz w:val="24"/>
          <w:szCs w:val="24"/>
          <w:lang w:eastAsia="zh-CN"/>
        </w:rPr>
        <w:t>超额业绩奖励</w:t>
      </w:r>
    </w:p>
    <w:p>
      <w:pPr>
        <w:pStyle w:val="3"/>
        <w:keepNext w:val="0"/>
        <w:keepLines w:val="0"/>
        <w:pageBreakBefore w:val="0"/>
        <w:numPr>
          <w:ilvl w:val="0"/>
          <w:numId w:val="0"/>
        </w:numPr>
        <w:kinsoku/>
        <w:wordWrap/>
        <w:overflowPunct/>
        <w:topLinePunct w:val="0"/>
        <w:autoSpaceDE/>
        <w:autoSpaceDN/>
        <w:bidi w:val="0"/>
        <w:adjustRightInd/>
        <w:spacing w:after="0" w:line="390" w:lineRule="exact"/>
        <w:ind w:left="2" w:leftChars="1" w:right="0" w:rightChars="0" w:firstLine="0" w:firstLineChars="200"/>
        <w:jc w:val="both"/>
        <w:textAlignment w:val="auto"/>
        <w:rPr>
          <w:rFonts w:hint="eastAsia" w:asciiTheme="minorEastAsia" w:hAnsiTheme="minorEastAsia" w:eastAsiaTheme="minorEastAsia" w:cstheme="minorEastAsia"/>
          <w:w w:val="0"/>
          <w:sz w:val="24"/>
          <w:szCs w:val="24"/>
        </w:rPr>
      </w:pPr>
      <w:r>
        <w:rPr>
          <w:rFonts w:hint="eastAsia" w:asciiTheme="minorEastAsia" w:hAnsiTheme="minorEastAsia" w:eastAsiaTheme="minorEastAsia" w:cstheme="minorEastAsia"/>
          <w:w w:val="0"/>
          <w:sz w:val="24"/>
          <w:szCs w:val="24"/>
        </w:rPr>
        <w:t>各方同意，业绩承诺期内公司三年累计实现的净利润之和超过承诺净利润总额，公司应当将超过承诺净利润总额部分的</w:t>
      </w:r>
      <w:r>
        <w:rPr>
          <w:rFonts w:hint="eastAsia" w:asciiTheme="minorEastAsia" w:hAnsiTheme="minorEastAsia" w:eastAsiaTheme="minorEastAsia" w:cstheme="minorEastAsia"/>
          <w:w w:val="0"/>
          <w:sz w:val="24"/>
          <w:szCs w:val="24"/>
          <w:lang w:eastAsia="zh-CN"/>
        </w:rPr>
        <w:t>3</w:t>
      </w:r>
      <w:r>
        <w:rPr>
          <w:rFonts w:hint="eastAsia" w:asciiTheme="minorEastAsia" w:hAnsiTheme="minorEastAsia" w:eastAsiaTheme="minorEastAsia" w:cstheme="minorEastAsia"/>
          <w:w w:val="0"/>
          <w:sz w:val="24"/>
          <w:szCs w:val="24"/>
        </w:rPr>
        <w:t>0%</w:t>
      </w:r>
      <w:r>
        <w:rPr>
          <w:rFonts w:hint="eastAsia" w:asciiTheme="minorEastAsia" w:hAnsiTheme="minorEastAsia" w:eastAsiaTheme="minorEastAsia" w:cstheme="minorEastAsia"/>
          <w:w w:val="0"/>
          <w:sz w:val="24"/>
          <w:szCs w:val="24"/>
          <w:lang w:eastAsia="zh-CN"/>
        </w:rPr>
        <w:t>的金额，</w:t>
      </w:r>
      <w:r>
        <w:rPr>
          <w:rFonts w:hint="eastAsia" w:asciiTheme="minorEastAsia" w:hAnsiTheme="minorEastAsia" w:eastAsiaTheme="minorEastAsia" w:cstheme="minorEastAsia"/>
          <w:w w:val="0"/>
          <w:sz w:val="24"/>
          <w:szCs w:val="24"/>
        </w:rPr>
        <w:t>以现金方式奖励给届时仍于公司任职的管理层和核心管理人员，管理层和核心管理人员名单及具体奖励方案由届时公司股东会批准确定。</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0" w:firstLineChars="200"/>
        <w:jc w:val="both"/>
        <w:textAlignment w:val="auto"/>
        <w:outlineLvl w:val="9"/>
        <w:rPr>
          <w:rFonts w:hint="eastAsia" w:asciiTheme="minorEastAsia" w:hAnsiTheme="minorEastAsia" w:eastAsiaTheme="minorEastAsia" w:cstheme="minorEastAsia"/>
          <w:bCs/>
          <w:w w:val="0"/>
          <w:kern w:val="2"/>
          <w:sz w:val="24"/>
          <w:szCs w:val="24"/>
          <w:lang w:val="en-US" w:eastAsia="zh-TW" w:bidi="ar-SA"/>
        </w:rPr>
      </w:pPr>
      <w:r>
        <w:rPr>
          <w:rFonts w:hint="eastAsia" w:asciiTheme="minorEastAsia" w:hAnsiTheme="minorEastAsia" w:eastAsiaTheme="minorEastAsia" w:cstheme="minorEastAsia"/>
          <w:bCs/>
          <w:w w:val="0"/>
          <w:kern w:val="2"/>
          <w:sz w:val="24"/>
          <w:szCs w:val="24"/>
          <w:lang w:val="en-US" w:eastAsia="zh-TW" w:bidi="ar-SA"/>
        </w:rPr>
        <w:t>公司将在每一业绩承诺年度结束后按照“（截至当期期末累计实现的净利润-截至当期期末累计承诺净利润）×30%-已计提超额业绩奖励（包括计提后已实际发放的超额业绩奖励）”计提当年度应计提的超额业绩奖励（以下称“当年度应计提超额业绩奖励”），并按照当年度应计提超额业绩奖励的30%计算当年度实际发放的超额业绩奖励（以下称“当年度实际发放超额业绩奖励”），并由年度股东会决定当年度实际发放超额业绩奖励的具体奖励对象名单并在股东会召开后2个月内完成奖励发放。若当年度应计提超额业绩奖励少于或等于0时，则公司无需计提当年度超额业绩奖励，且此前已计提但尚未实际发放的相应金额的超额业绩奖励款项须优先作冲回处理，如果优先冲回的金额仍不足弥补的，由治理股东将已实际发放的相应金额的超额业绩奖励款项补偿给公司。</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0" w:firstLineChars="200"/>
        <w:jc w:val="both"/>
        <w:textAlignment w:val="auto"/>
        <w:outlineLvl w:val="9"/>
        <w:rPr>
          <w:rFonts w:hint="eastAsia" w:asciiTheme="minorEastAsia" w:hAnsiTheme="minorEastAsia" w:eastAsiaTheme="minorEastAsia" w:cstheme="minorEastAsia"/>
          <w:bCs/>
          <w:w w:val="0"/>
          <w:kern w:val="2"/>
          <w:sz w:val="24"/>
          <w:szCs w:val="24"/>
          <w:lang w:val="en-US" w:eastAsia="zh-TW" w:bidi="ar-SA"/>
        </w:rPr>
      </w:pPr>
      <w:r>
        <w:rPr>
          <w:rFonts w:hint="eastAsia" w:asciiTheme="minorEastAsia" w:hAnsiTheme="minorEastAsia" w:eastAsiaTheme="minorEastAsia" w:cstheme="minorEastAsia"/>
          <w:bCs/>
          <w:w w:val="0"/>
          <w:kern w:val="2"/>
          <w:sz w:val="24"/>
          <w:szCs w:val="24"/>
          <w:lang w:val="en-US" w:eastAsia="zh-TW" w:bidi="ar-SA"/>
        </w:rPr>
        <w:t>业绩承诺期届满后，若公司累计已计提超额业绩奖励未实际发放完毕的，由公司召开股东会决定实际发放超额业绩奖励的具体奖励对象名单并在股东会召开后2个月内完成奖励发放。</w:t>
      </w:r>
    </w:p>
    <w:p>
      <w:pPr>
        <w:pStyle w:val="2"/>
        <w:keepNext w:val="0"/>
        <w:keepLines w:val="0"/>
        <w:pageBreakBefore w:val="0"/>
        <w:numPr>
          <w:ilvl w:val="1"/>
          <w:numId w:val="0"/>
        </w:numPr>
        <w:tabs>
          <w:tab w:val="left" w:pos="720"/>
          <w:tab w:val="clear" w:pos="360"/>
          <w:tab w:val="clear" w:pos="502"/>
        </w:tabs>
        <w:kinsoku/>
        <w:wordWrap/>
        <w:overflowPunct/>
        <w:topLinePunct w:val="0"/>
        <w:autoSpaceDE/>
        <w:autoSpaceDN/>
        <w:bidi w:val="0"/>
        <w:adjustRightInd/>
        <w:spacing w:after="0" w:line="390" w:lineRule="exact"/>
        <w:ind w:leftChars="200" w:right="0" w:rightChars="0"/>
        <w:jc w:val="both"/>
        <w:textAlignment w:val="auto"/>
        <w:rPr>
          <w:rFonts w:hint="eastAsia" w:asciiTheme="minorEastAsia" w:hAnsiTheme="minorEastAsia" w:eastAsiaTheme="minorEastAsia" w:cstheme="minorEastAsia"/>
          <w:w w:val="0"/>
          <w:sz w:val="24"/>
          <w:szCs w:val="24"/>
          <w:lang w:eastAsia="zh-CN"/>
        </w:rPr>
      </w:pPr>
      <w:r>
        <w:rPr>
          <w:rFonts w:hint="eastAsia" w:asciiTheme="minorEastAsia" w:hAnsiTheme="minorEastAsia" w:eastAsiaTheme="minorEastAsia" w:cstheme="minorEastAsia"/>
          <w:w w:val="0"/>
          <w:sz w:val="24"/>
          <w:szCs w:val="24"/>
          <w:lang w:val="en-US" w:eastAsia="zh-CN"/>
        </w:rPr>
        <w:t>1.8  标的公司</w:t>
      </w:r>
      <w:r>
        <w:rPr>
          <w:rFonts w:hint="eastAsia" w:asciiTheme="minorEastAsia" w:hAnsiTheme="minorEastAsia" w:eastAsiaTheme="minorEastAsia" w:cstheme="minorEastAsia"/>
          <w:w w:val="0"/>
          <w:sz w:val="24"/>
          <w:szCs w:val="24"/>
          <w:lang w:eastAsia="zh-CN"/>
        </w:rPr>
        <w:t>董事会</w:t>
      </w:r>
    </w:p>
    <w:p>
      <w:pPr>
        <w:pStyle w:val="2"/>
        <w:keepNext w:val="0"/>
        <w:keepLines w:val="0"/>
        <w:pageBreakBefore w:val="0"/>
        <w:numPr>
          <w:ilvl w:val="0"/>
          <w:numId w:val="0"/>
        </w:numPr>
        <w:kinsoku/>
        <w:wordWrap/>
        <w:overflowPunct/>
        <w:topLinePunct w:val="0"/>
        <w:autoSpaceDE/>
        <w:autoSpaceDN/>
        <w:bidi w:val="0"/>
        <w:adjustRightInd/>
        <w:spacing w:after="0" w:line="390" w:lineRule="exact"/>
        <w:ind w:left="0" w:leftChars="0" w:right="0" w:rightChars="0"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裕丰汉唐</w:t>
      </w:r>
      <w:r>
        <w:rPr>
          <w:rFonts w:hint="eastAsia" w:asciiTheme="minorEastAsia" w:hAnsiTheme="minorEastAsia" w:eastAsiaTheme="minorEastAsia" w:cstheme="minorEastAsia"/>
          <w:sz w:val="24"/>
          <w:szCs w:val="24"/>
        </w:rPr>
        <w:t>设董事会，董事会由5人组成。其中，受让方提名3名董事，</w:t>
      </w:r>
      <w:r>
        <w:rPr>
          <w:rFonts w:hint="eastAsia" w:asciiTheme="minorEastAsia" w:hAnsiTheme="minorEastAsia" w:eastAsiaTheme="minorEastAsia" w:cstheme="minorEastAsia"/>
          <w:w w:val="0"/>
          <w:sz w:val="24"/>
          <w:szCs w:val="24"/>
          <w:lang w:eastAsia="zh-CN"/>
        </w:rPr>
        <w:t>其余两名为漆勇和赵越刚</w:t>
      </w:r>
      <w:r>
        <w:rPr>
          <w:rFonts w:hint="eastAsia" w:asciiTheme="minorEastAsia" w:hAnsiTheme="minorEastAsia" w:eastAsiaTheme="minorEastAsia" w:cstheme="minorEastAsia"/>
          <w:sz w:val="24"/>
          <w:szCs w:val="24"/>
        </w:rPr>
        <w:t>。董事长由漆勇担任，副董事长由受让方提名的董事担任。</w:t>
      </w:r>
      <w:r>
        <w:rPr>
          <w:rFonts w:hint="eastAsia" w:asciiTheme="minorEastAsia" w:hAnsiTheme="minorEastAsia" w:eastAsiaTheme="minorEastAsia" w:cstheme="minorEastAsia"/>
          <w:sz w:val="24"/>
          <w:szCs w:val="24"/>
          <w:lang w:eastAsia="zh-CN"/>
        </w:rPr>
        <w:t>董事会成员由公司股东会通过选举方式进行确认。治理股东及受让方承诺，将在相关股东会上就对方提名的董事投同意票。</w:t>
      </w:r>
    </w:p>
    <w:p>
      <w:pPr>
        <w:pStyle w:val="2"/>
        <w:keepNext w:val="0"/>
        <w:keepLines w:val="0"/>
        <w:pageBreakBefore w:val="0"/>
        <w:numPr>
          <w:ilvl w:val="1"/>
          <w:numId w:val="0"/>
        </w:numPr>
        <w:tabs>
          <w:tab w:val="left" w:pos="720"/>
          <w:tab w:val="clear" w:pos="360"/>
          <w:tab w:val="clear" w:pos="502"/>
        </w:tabs>
        <w:kinsoku/>
        <w:wordWrap/>
        <w:overflowPunct/>
        <w:topLinePunct w:val="0"/>
        <w:autoSpaceDE/>
        <w:autoSpaceDN/>
        <w:bidi w:val="0"/>
        <w:adjustRightInd/>
        <w:spacing w:after="0" w:line="390" w:lineRule="exact"/>
        <w:ind w:leftChars="200" w:right="0" w:rightChars="0"/>
        <w:jc w:val="both"/>
        <w:textAlignment w:val="auto"/>
        <w:rPr>
          <w:rFonts w:hint="eastAsia" w:asciiTheme="minorEastAsia" w:hAnsiTheme="minorEastAsia" w:eastAsiaTheme="minorEastAsia" w:cstheme="minorEastAsia"/>
          <w:w w:val="0"/>
          <w:sz w:val="24"/>
          <w:szCs w:val="24"/>
        </w:rPr>
      </w:pPr>
      <w:bookmarkStart w:id="3" w:name="_Toc352182096"/>
      <w:bookmarkStart w:id="4" w:name="_Toc352182191"/>
      <w:r>
        <w:rPr>
          <w:rFonts w:hint="eastAsia" w:asciiTheme="minorEastAsia" w:hAnsiTheme="minorEastAsia" w:eastAsiaTheme="minorEastAsia" w:cstheme="minorEastAsia"/>
          <w:w w:val="0"/>
          <w:sz w:val="24"/>
          <w:szCs w:val="24"/>
          <w:lang w:val="en-US" w:eastAsia="zh-CN"/>
        </w:rPr>
        <w:t xml:space="preserve">1.9  </w:t>
      </w:r>
      <w:r>
        <w:rPr>
          <w:rFonts w:hint="eastAsia" w:asciiTheme="minorEastAsia" w:hAnsiTheme="minorEastAsia" w:eastAsiaTheme="minorEastAsia" w:cstheme="minorEastAsia"/>
          <w:w w:val="0"/>
          <w:sz w:val="24"/>
          <w:szCs w:val="24"/>
        </w:rPr>
        <w:t>生效</w:t>
      </w:r>
      <w:bookmarkEnd w:id="3"/>
      <w:bookmarkEnd w:id="4"/>
    </w:p>
    <w:p>
      <w:pPr>
        <w:pStyle w:val="2"/>
        <w:keepNext w:val="0"/>
        <w:keepLines w:val="0"/>
        <w:pageBreakBefore w:val="0"/>
        <w:numPr>
          <w:ilvl w:val="0"/>
          <w:numId w:val="0"/>
        </w:numPr>
        <w:kinsoku/>
        <w:wordWrap/>
        <w:overflowPunct/>
        <w:topLinePunct w:val="0"/>
        <w:autoSpaceDE/>
        <w:autoSpaceDN/>
        <w:bidi w:val="0"/>
        <w:adjustRightInd/>
        <w:spacing w:after="0" w:line="390" w:lineRule="exact"/>
        <w:ind w:left="0" w:leftChars="0" w:right="0" w:rightChars="0" w:firstLine="480" w:firstLineChars="200"/>
        <w:textAlignment w:val="auto"/>
        <w:rPr>
          <w:rFonts w:hint="eastAsia" w:asciiTheme="minorEastAsia" w:hAnsiTheme="minorEastAsia" w:eastAsiaTheme="minorEastAsia" w:cstheme="minorEastAsia"/>
          <w:w w:val="0"/>
          <w:sz w:val="24"/>
          <w:szCs w:val="24"/>
          <w:lang w:eastAsia="zh-CN"/>
        </w:rPr>
      </w:pPr>
      <w:r>
        <w:rPr>
          <w:rFonts w:hint="eastAsia" w:asciiTheme="minorEastAsia" w:hAnsiTheme="minorEastAsia" w:eastAsiaTheme="minorEastAsia" w:cstheme="minorEastAsia"/>
          <w:sz w:val="24"/>
          <w:szCs w:val="24"/>
          <w:lang w:eastAsia="zh-CN"/>
        </w:rPr>
        <w:t>本协议经各方签署后成立</w:t>
      </w:r>
      <w:r>
        <w:rPr>
          <w:rFonts w:hint="eastAsia" w:asciiTheme="minorEastAsia" w:hAnsiTheme="minorEastAsia" w:eastAsiaTheme="minorEastAsia" w:cstheme="minorEastAsia"/>
          <w:w w:val="0"/>
          <w:sz w:val="24"/>
          <w:szCs w:val="24"/>
          <w:lang w:eastAsia="zh-CN"/>
        </w:rPr>
        <w:t>，并在以下条件均满足之日起生效：</w:t>
      </w:r>
    </w:p>
    <w:p>
      <w:pPr>
        <w:pStyle w:val="3"/>
        <w:keepNext w:val="0"/>
        <w:keepLines w:val="0"/>
        <w:pageBreakBefore w:val="0"/>
        <w:numPr>
          <w:ilvl w:val="2"/>
          <w:numId w:val="0"/>
        </w:numPr>
        <w:kinsoku/>
        <w:wordWrap/>
        <w:overflowPunct/>
        <w:topLinePunct w:val="0"/>
        <w:autoSpaceDE/>
        <w:autoSpaceDN/>
        <w:bidi w:val="0"/>
        <w:adjustRightInd/>
        <w:spacing w:after="0" w:line="390" w:lineRule="exact"/>
        <w:ind w:left="480" w:leftChars="0" w:right="0" w:rightChars="0"/>
        <w:jc w:val="both"/>
        <w:textAlignment w:val="auto"/>
        <w:rPr>
          <w:rFonts w:hint="eastAsia" w:asciiTheme="minorEastAsia" w:hAnsiTheme="minorEastAsia" w:eastAsiaTheme="minorEastAsia" w:cstheme="minorEastAsia"/>
          <w:w w:val="0"/>
          <w:sz w:val="24"/>
          <w:szCs w:val="24"/>
          <w:lang w:eastAsia="zh-CN"/>
        </w:rPr>
      </w:pPr>
      <w:r>
        <w:rPr>
          <w:rFonts w:hint="eastAsia" w:asciiTheme="minorEastAsia" w:hAnsiTheme="minorEastAsia" w:eastAsiaTheme="minorEastAsia" w:cstheme="minorEastAsia"/>
          <w:bCs/>
          <w:w w:val="0"/>
          <w:kern w:val="2"/>
          <w:sz w:val="24"/>
          <w:szCs w:val="24"/>
          <w:lang w:val="en-US" w:eastAsia="zh-CN" w:bidi="ar-SA"/>
        </w:rPr>
        <w:t>（1）</w:t>
      </w:r>
      <w:r>
        <w:rPr>
          <w:rFonts w:hint="eastAsia" w:asciiTheme="minorEastAsia" w:hAnsiTheme="minorEastAsia" w:eastAsiaTheme="minorEastAsia" w:cstheme="minorEastAsia"/>
          <w:w w:val="0"/>
          <w:sz w:val="24"/>
          <w:szCs w:val="24"/>
          <w:highlight w:val="none"/>
          <w:lang w:eastAsia="zh-CN"/>
        </w:rPr>
        <w:t>本协议经上市公司董事会审</w:t>
      </w:r>
      <w:r>
        <w:rPr>
          <w:rFonts w:hint="eastAsia" w:asciiTheme="minorEastAsia" w:hAnsiTheme="minorEastAsia" w:eastAsiaTheme="minorEastAsia" w:cstheme="minorEastAsia"/>
          <w:w w:val="0"/>
          <w:sz w:val="24"/>
          <w:szCs w:val="24"/>
          <w:lang w:eastAsia="zh-CN"/>
        </w:rPr>
        <w:t>议通过；</w:t>
      </w:r>
    </w:p>
    <w:p>
      <w:pPr>
        <w:pStyle w:val="3"/>
        <w:keepNext w:val="0"/>
        <w:keepLines w:val="0"/>
        <w:pageBreakBefore w:val="0"/>
        <w:numPr>
          <w:ilvl w:val="2"/>
          <w:numId w:val="0"/>
        </w:numPr>
        <w:kinsoku/>
        <w:wordWrap/>
        <w:overflowPunct/>
        <w:topLinePunct w:val="0"/>
        <w:autoSpaceDE/>
        <w:autoSpaceDN/>
        <w:bidi w:val="0"/>
        <w:adjustRightInd/>
        <w:spacing w:after="0" w:line="390" w:lineRule="exact"/>
        <w:ind w:right="0" w:rightChars="0" w:firstLine="0" w:firstLineChars="200"/>
        <w:jc w:val="both"/>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w w:val="0"/>
          <w:kern w:val="2"/>
          <w:sz w:val="24"/>
          <w:szCs w:val="24"/>
          <w:lang w:val="en-US" w:eastAsia="zh-CN" w:bidi="ar-SA"/>
        </w:rPr>
        <w:t>（2）</w:t>
      </w:r>
      <w:r>
        <w:rPr>
          <w:rFonts w:hint="eastAsia" w:asciiTheme="minorEastAsia" w:hAnsiTheme="minorEastAsia" w:eastAsiaTheme="minorEastAsia" w:cstheme="minorEastAsia"/>
          <w:w w:val="0"/>
          <w:sz w:val="24"/>
          <w:szCs w:val="24"/>
          <w:lang w:eastAsia="zh-CN"/>
        </w:rPr>
        <w:t>本次股权转让已向反垄断局申报经营者集中且反垄断局已作出不实施进一步审查的决定或作出不禁止经营者集中的决定</w:t>
      </w:r>
      <w:r>
        <w:rPr>
          <w:rFonts w:hint="eastAsia" w:asciiTheme="minorEastAsia" w:hAnsiTheme="minorEastAsia" w:eastAsiaTheme="minorEastAsia" w:cstheme="minorEastAsia"/>
          <w:sz w:val="24"/>
          <w:szCs w:val="24"/>
          <w:lang w:eastAsia="zh-CN"/>
        </w:rPr>
        <w:t>。</w:t>
      </w:r>
    </w:p>
    <w:p>
      <w:pPr>
        <w:keepNext w:val="0"/>
        <w:keepLines w:val="0"/>
        <w:pageBreakBefore w:val="0"/>
        <w:numPr>
          <w:ilvl w:val="0"/>
          <w:numId w:val="2"/>
        </w:numPr>
        <w:kinsoku/>
        <w:wordWrap/>
        <w:overflowPunct/>
        <w:topLinePunct w:val="0"/>
        <w:autoSpaceDE/>
        <w:autoSpaceDN/>
        <w:bidi w:val="0"/>
        <w:adjustRightInd/>
        <w:spacing w:line="390" w:lineRule="exact"/>
        <w:ind w:right="0" w:rightChars="0" w:firstLine="482" w:firstLineChars="200"/>
        <w:textAlignment w:val="auto"/>
        <w:rPr>
          <w:rFonts w:ascii="宋体" w:hAnsi="宋体" w:eastAsia="宋体"/>
          <w:b/>
          <w:sz w:val="24"/>
          <w:szCs w:val="24"/>
        </w:rPr>
      </w:pPr>
      <w:r>
        <w:rPr>
          <w:rFonts w:hint="eastAsia" w:ascii="宋体" w:hAnsi="宋体" w:eastAsia="宋体"/>
          <w:b/>
          <w:sz w:val="24"/>
          <w:szCs w:val="24"/>
          <w:lang w:val="en-US" w:eastAsia="zh-CN"/>
        </w:rPr>
        <w:t>本次交易的目的和</w:t>
      </w:r>
      <w:r>
        <w:rPr>
          <w:rFonts w:hint="eastAsia" w:ascii="宋体" w:hAnsi="宋体" w:eastAsia="宋体"/>
          <w:b/>
          <w:sz w:val="24"/>
          <w:szCs w:val="24"/>
        </w:rPr>
        <w:t>对上市公司的影响</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80" w:firstLineChars="200"/>
        <w:jc w:val="both"/>
        <w:textAlignment w:val="auto"/>
        <w:outlineLvl w:val="9"/>
        <w:rPr>
          <w:rFonts w:ascii="宋体" w:hAnsi="宋体" w:eastAsia="宋体"/>
          <w:bCs/>
          <w:sz w:val="24"/>
          <w:szCs w:val="24"/>
        </w:rPr>
      </w:pPr>
      <w:r>
        <w:rPr>
          <w:rFonts w:hint="eastAsia" w:ascii="宋体" w:hAnsi="宋体" w:eastAsia="宋体"/>
          <w:bCs/>
          <w:sz w:val="24"/>
          <w:szCs w:val="24"/>
        </w:rPr>
        <w:t>当前，我国房地产全装修比例不足30%，毛坯房装修会带来较大的二次污染、资源浪费和拆改造成的结构安全隐患等一系列问题，为此，近年来国家大力推动房屋全装修政策，房地产龙头企业、地方政府等极力响应，各地推出一系列的鼓励政策和强制性要求，全装修将成为未来发展的必然趋势，发展空间巨大。公司作为后房地产市场的家居装饰材料企业，需积极面对市场需求变化，加强全装修工程业务领域的布局，提升公司综合竞争力。</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80" w:firstLineChars="200"/>
        <w:jc w:val="both"/>
        <w:textAlignment w:val="auto"/>
        <w:outlineLvl w:val="9"/>
        <w:rPr>
          <w:rFonts w:hint="eastAsia" w:ascii="宋体" w:hAnsi="宋体" w:eastAsia="宋体"/>
          <w:bCs/>
          <w:sz w:val="24"/>
          <w:szCs w:val="24"/>
          <w:lang w:val="en-US" w:eastAsia="zh-CN"/>
        </w:rPr>
      </w:pPr>
      <w:r>
        <w:rPr>
          <w:rFonts w:hint="eastAsia" w:ascii="宋体" w:hAnsi="宋体" w:eastAsia="宋体"/>
          <w:bCs/>
          <w:sz w:val="24"/>
          <w:szCs w:val="24"/>
        </w:rPr>
        <w:t>裕丰汉唐的主营业务是为房地产全装修业务提供木作产品的设计、生产、安装、服务的一站式专业解决方案，产品系列主要涵盖整体厨房、衣柜、卫浴柜、玄关柜、衣帽间等。裕丰汉唐是目前国内房地产</w:t>
      </w:r>
      <w:r>
        <w:rPr>
          <w:rFonts w:hint="eastAsia" w:ascii="宋体" w:hAnsi="宋体" w:eastAsia="宋体"/>
          <w:bCs/>
          <w:sz w:val="24"/>
          <w:szCs w:val="24"/>
          <w:lang w:val="en-US" w:eastAsia="zh-CN"/>
        </w:rPr>
        <w:t>全装修</w:t>
      </w:r>
      <w:r>
        <w:rPr>
          <w:rFonts w:hint="eastAsia" w:ascii="宋体" w:hAnsi="宋体" w:eastAsia="宋体"/>
          <w:bCs/>
          <w:sz w:val="24"/>
          <w:szCs w:val="24"/>
        </w:rPr>
        <w:t>工程业务领域的优秀企业，主要战略合作方为万科、融创、泰禾、新城、龙湖等房地产龙头企业，是万科等房企的A、B级供应商。从房产公司角度</w:t>
      </w:r>
      <w:r>
        <w:rPr>
          <w:rFonts w:hint="eastAsia" w:ascii="宋体" w:hAnsi="宋体" w:eastAsia="宋体"/>
          <w:bCs/>
          <w:sz w:val="24"/>
          <w:szCs w:val="24"/>
          <w:lang w:val="en-US" w:eastAsia="zh-CN"/>
        </w:rPr>
        <w:t>出发</w:t>
      </w:r>
      <w:r>
        <w:rPr>
          <w:rFonts w:hint="eastAsia" w:ascii="宋体" w:hAnsi="宋体" w:eastAsia="宋体"/>
          <w:bCs/>
          <w:sz w:val="24"/>
          <w:szCs w:val="24"/>
        </w:rPr>
        <w:t>，</w:t>
      </w:r>
      <w:r>
        <w:rPr>
          <w:rFonts w:hint="eastAsia" w:ascii="宋体" w:hAnsi="宋体" w:eastAsia="宋体"/>
          <w:bCs/>
          <w:sz w:val="24"/>
          <w:szCs w:val="24"/>
          <w:lang w:val="en-US" w:eastAsia="zh-CN"/>
        </w:rPr>
        <w:t>有动力</w:t>
      </w:r>
      <w:r>
        <w:rPr>
          <w:rFonts w:hint="eastAsia" w:ascii="宋体" w:hAnsi="宋体" w:eastAsia="宋体"/>
          <w:bCs/>
          <w:sz w:val="24"/>
          <w:szCs w:val="24"/>
        </w:rPr>
        <w:t>让一家公司全面完成装修类业务，</w:t>
      </w:r>
      <w:r>
        <w:rPr>
          <w:rFonts w:hint="eastAsia" w:ascii="宋体" w:hAnsi="宋体" w:eastAsia="宋体"/>
          <w:bCs/>
          <w:sz w:val="24"/>
          <w:szCs w:val="24"/>
          <w:lang w:val="en-US" w:eastAsia="zh-CN"/>
        </w:rPr>
        <w:t>尽可能减少项目的供应环节，</w:t>
      </w:r>
      <w:r>
        <w:rPr>
          <w:rFonts w:hint="eastAsia" w:ascii="宋体" w:hAnsi="宋体" w:eastAsia="宋体"/>
          <w:bCs/>
          <w:sz w:val="24"/>
          <w:szCs w:val="24"/>
        </w:rPr>
        <w:t>裕丰汉唐</w:t>
      </w:r>
      <w:r>
        <w:rPr>
          <w:rFonts w:hint="eastAsia" w:ascii="宋体" w:hAnsi="宋体" w:eastAsia="宋体"/>
          <w:bCs/>
          <w:sz w:val="24"/>
          <w:szCs w:val="24"/>
          <w:lang w:val="en-US" w:eastAsia="zh-CN"/>
        </w:rPr>
        <w:t>依托其在房地产全装修业务中多年的累积，在工程项目的生产管理、现场管理和安装服务方面均有成熟的经验</w:t>
      </w:r>
      <w:r>
        <w:rPr>
          <w:rFonts w:hint="eastAsia" w:ascii="宋体" w:hAnsi="宋体" w:eastAsia="宋体"/>
          <w:bCs/>
          <w:sz w:val="24"/>
          <w:szCs w:val="24"/>
        </w:rPr>
        <w:t>，</w:t>
      </w:r>
      <w:r>
        <w:rPr>
          <w:rFonts w:hint="eastAsia" w:ascii="宋体" w:hAnsi="宋体" w:eastAsia="宋体"/>
          <w:bCs/>
          <w:sz w:val="24"/>
          <w:szCs w:val="24"/>
          <w:lang w:val="en-US" w:eastAsia="zh-CN"/>
        </w:rPr>
        <w:t>后期可融合</w:t>
      </w:r>
      <w:r>
        <w:rPr>
          <w:rFonts w:hint="eastAsia" w:ascii="宋体" w:hAnsi="宋体" w:eastAsia="宋体"/>
          <w:bCs/>
          <w:sz w:val="24"/>
          <w:szCs w:val="24"/>
        </w:rPr>
        <w:t>兔宝宝</w:t>
      </w:r>
      <w:r>
        <w:rPr>
          <w:rFonts w:hint="eastAsia" w:ascii="宋体" w:hAnsi="宋体" w:eastAsia="宋体"/>
          <w:bCs/>
          <w:sz w:val="24"/>
          <w:szCs w:val="24"/>
          <w:lang w:val="en-US" w:eastAsia="zh-CN"/>
        </w:rPr>
        <w:t>现有的环保</w:t>
      </w:r>
      <w:r>
        <w:rPr>
          <w:rFonts w:hint="eastAsia" w:ascii="宋体" w:hAnsi="宋体" w:eastAsia="宋体"/>
          <w:bCs/>
          <w:sz w:val="24"/>
          <w:szCs w:val="24"/>
        </w:rPr>
        <w:t>高端</w:t>
      </w:r>
      <w:r>
        <w:rPr>
          <w:rFonts w:hint="eastAsia" w:ascii="宋体" w:hAnsi="宋体" w:eastAsia="宋体"/>
          <w:bCs/>
          <w:sz w:val="24"/>
          <w:szCs w:val="24"/>
          <w:lang w:val="en-US" w:eastAsia="zh-CN"/>
        </w:rPr>
        <w:t>基础</w:t>
      </w:r>
      <w:r>
        <w:rPr>
          <w:rFonts w:hint="eastAsia" w:ascii="宋体" w:hAnsi="宋体" w:eastAsia="宋体"/>
          <w:bCs/>
          <w:sz w:val="24"/>
          <w:szCs w:val="24"/>
        </w:rPr>
        <w:t>板材</w:t>
      </w:r>
      <w:r>
        <w:rPr>
          <w:rFonts w:hint="eastAsia" w:ascii="宋体" w:hAnsi="宋体" w:eastAsia="宋体"/>
          <w:bCs/>
          <w:sz w:val="24"/>
          <w:szCs w:val="24"/>
          <w:lang w:val="en-US" w:eastAsia="zh-CN"/>
        </w:rPr>
        <w:t>及地板、木门等成品化产品</w:t>
      </w:r>
      <w:r>
        <w:rPr>
          <w:rFonts w:hint="eastAsia" w:ascii="宋体" w:hAnsi="宋体" w:eastAsia="宋体"/>
          <w:bCs/>
          <w:sz w:val="24"/>
          <w:szCs w:val="24"/>
          <w:lang w:eastAsia="zh-CN"/>
        </w:rPr>
        <w:t>，</w:t>
      </w:r>
      <w:r>
        <w:rPr>
          <w:rFonts w:hint="eastAsia" w:ascii="宋体" w:hAnsi="宋体" w:eastAsia="宋体"/>
          <w:bCs/>
          <w:sz w:val="24"/>
          <w:szCs w:val="24"/>
        </w:rPr>
        <w:t>协同进入全装修领域</w:t>
      </w:r>
      <w:r>
        <w:rPr>
          <w:rFonts w:hint="eastAsia" w:ascii="宋体" w:hAnsi="宋体" w:eastAsia="宋体"/>
          <w:bCs/>
          <w:sz w:val="24"/>
          <w:szCs w:val="24"/>
          <w:lang w:eastAsia="zh-CN"/>
        </w:rPr>
        <w:t>，</w:t>
      </w:r>
      <w:r>
        <w:rPr>
          <w:rFonts w:hint="eastAsia" w:ascii="宋体" w:hAnsi="宋体" w:eastAsia="宋体"/>
          <w:bCs/>
          <w:sz w:val="24"/>
          <w:szCs w:val="24"/>
          <w:lang w:val="en-US" w:eastAsia="zh-CN"/>
        </w:rPr>
        <w:t>大大增加其市场竞争力。其次</w:t>
      </w:r>
      <w:r>
        <w:rPr>
          <w:rFonts w:hint="eastAsia" w:ascii="宋体" w:hAnsi="宋体" w:eastAsia="宋体"/>
          <w:bCs/>
          <w:sz w:val="24"/>
          <w:szCs w:val="24"/>
        </w:rPr>
        <w:t>裕丰汉唐</w:t>
      </w:r>
      <w:r>
        <w:rPr>
          <w:rFonts w:hint="eastAsia" w:ascii="宋体" w:hAnsi="宋体" w:eastAsia="宋体"/>
          <w:bCs/>
          <w:sz w:val="24"/>
          <w:szCs w:val="24"/>
          <w:lang w:val="en-US" w:eastAsia="zh-CN"/>
        </w:rPr>
        <w:t>在以前年度的房地产全装修业务中积累了大量的终端客户信息，在不久的将来都将逐步进入拆改二次装修，其已有的客户信息可以与兔宝宝的经销商零售体系形成闭环，形成由</w:t>
      </w:r>
      <w:r>
        <w:rPr>
          <w:rFonts w:hint="eastAsia" w:ascii="宋体" w:hAnsi="宋体" w:eastAsia="宋体"/>
          <w:bCs/>
          <w:sz w:val="24"/>
          <w:szCs w:val="24"/>
        </w:rPr>
        <w:t>裕丰汉唐</w:t>
      </w:r>
      <w:r>
        <w:rPr>
          <w:rFonts w:hint="eastAsia" w:ascii="宋体" w:hAnsi="宋体" w:eastAsia="宋体"/>
          <w:bCs/>
          <w:sz w:val="24"/>
          <w:szCs w:val="24"/>
          <w:lang w:val="en-US" w:eastAsia="zh-CN"/>
        </w:rPr>
        <w:t>设计生产、兔宝宝产品升级及兔宝宝终端销售的全方位服务，将双发优势发挥到极致。</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80" w:firstLineChars="200"/>
        <w:jc w:val="both"/>
        <w:textAlignment w:val="auto"/>
        <w:outlineLvl w:val="9"/>
        <w:rPr>
          <w:rFonts w:ascii="宋体" w:hAnsi="宋体" w:eastAsia="宋体"/>
          <w:bCs/>
          <w:sz w:val="24"/>
          <w:szCs w:val="24"/>
        </w:rPr>
      </w:pPr>
      <w:r>
        <w:rPr>
          <w:rFonts w:hint="eastAsia" w:ascii="宋体" w:hAnsi="宋体" w:eastAsia="宋体"/>
          <w:bCs/>
          <w:sz w:val="24"/>
          <w:szCs w:val="24"/>
        </w:rPr>
        <w:t>此次收购有利于公司在现有零售渠道领域的基础上，进一步加强</w:t>
      </w:r>
      <w:r>
        <w:rPr>
          <w:rFonts w:hint="eastAsia" w:ascii="宋体" w:hAnsi="宋体" w:eastAsia="宋体"/>
          <w:bCs/>
          <w:sz w:val="24"/>
          <w:szCs w:val="24"/>
          <w:lang w:val="en-US" w:eastAsia="zh-CN"/>
        </w:rPr>
        <w:t>全装修</w:t>
      </w:r>
      <w:r>
        <w:rPr>
          <w:rFonts w:hint="eastAsia" w:ascii="宋体" w:hAnsi="宋体" w:eastAsia="宋体"/>
          <w:bCs/>
          <w:sz w:val="24"/>
          <w:szCs w:val="24"/>
        </w:rPr>
        <w:t>工程领域的业务拓展能力，促进公司在家居装饰综合服务的全面布局，对公司的远期战略实现将产生积极而深远的影响。</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80" w:firstLineChars="200"/>
        <w:jc w:val="both"/>
        <w:textAlignment w:val="auto"/>
        <w:outlineLvl w:val="9"/>
        <w:rPr>
          <w:rFonts w:ascii="宋体" w:hAnsi="宋体" w:eastAsia="宋体"/>
          <w:bCs/>
          <w:sz w:val="24"/>
          <w:szCs w:val="24"/>
        </w:rPr>
      </w:pPr>
      <w:r>
        <w:rPr>
          <w:rFonts w:hint="eastAsia" w:ascii="宋体" w:hAnsi="宋体" w:eastAsia="宋体"/>
          <w:bCs/>
          <w:sz w:val="24"/>
          <w:szCs w:val="24"/>
        </w:rPr>
        <w:t>本次交易不会造成公司主营业务变化，亦不存在损害公司及股东利益的情形。</w:t>
      </w:r>
    </w:p>
    <w:p>
      <w:pPr>
        <w:keepNext w:val="0"/>
        <w:keepLines w:val="0"/>
        <w:pageBreakBefore w:val="0"/>
        <w:numPr>
          <w:ilvl w:val="0"/>
          <w:numId w:val="2"/>
        </w:numPr>
        <w:kinsoku/>
        <w:wordWrap/>
        <w:overflowPunct/>
        <w:topLinePunct w:val="0"/>
        <w:autoSpaceDE/>
        <w:autoSpaceDN/>
        <w:bidi w:val="0"/>
        <w:adjustRightInd/>
        <w:spacing w:line="390" w:lineRule="exact"/>
        <w:ind w:right="0" w:rightChars="0" w:firstLine="482" w:firstLineChars="200"/>
        <w:textAlignment w:val="auto"/>
        <w:rPr>
          <w:rFonts w:ascii="宋体" w:hAnsi="宋体" w:eastAsia="宋体"/>
          <w:b/>
          <w:sz w:val="24"/>
          <w:szCs w:val="24"/>
        </w:rPr>
      </w:pPr>
      <w:r>
        <w:rPr>
          <w:rFonts w:hint="eastAsia" w:ascii="宋体" w:hAnsi="宋体" w:eastAsia="宋体"/>
          <w:b/>
          <w:sz w:val="24"/>
          <w:szCs w:val="24"/>
        </w:rPr>
        <w:t>重大风险提示</w:t>
      </w:r>
    </w:p>
    <w:p>
      <w:pPr>
        <w:keepNext w:val="0"/>
        <w:keepLines w:val="0"/>
        <w:pageBreakBefore w:val="0"/>
        <w:kinsoku/>
        <w:wordWrap/>
        <w:overflowPunct/>
        <w:topLinePunct w:val="0"/>
        <w:autoSpaceDE/>
        <w:autoSpaceDN/>
        <w:bidi w:val="0"/>
        <w:adjustRightInd/>
        <w:spacing w:line="390" w:lineRule="exact"/>
        <w:ind w:right="0" w:rightChars="0" w:firstLine="480" w:firstLineChars="200"/>
        <w:textAlignment w:val="auto"/>
        <w:rPr>
          <w:rFonts w:hint="eastAsia" w:ascii="宋体" w:hAnsi="宋体" w:eastAsia="宋体"/>
          <w:bCs/>
          <w:sz w:val="24"/>
          <w:szCs w:val="24"/>
        </w:rPr>
      </w:pPr>
      <w:r>
        <w:rPr>
          <w:rFonts w:hint="eastAsia" w:ascii="宋体" w:hAnsi="宋体" w:eastAsia="宋体"/>
          <w:bCs/>
          <w:sz w:val="24"/>
          <w:szCs w:val="24"/>
        </w:rPr>
        <w:t>本次收购完成后，公司未来在</w:t>
      </w:r>
      <w:r>
        <w:rPr>
          <w:rFonts w:hint="eastAsia" w:ascii="宋体" w:hAnsi="宋体" w:eastAsia="宋体"/>
          <w:bCs/>
          <w:sz w:val="24"/>
          <w:szCs w:val="24"/>
          <w:lang w:val="en-US" w:eastAsia="zh-CN"/>
        </w:rPr>
        <w:t>其</w:t>
      </w:r>
      <w:r>
        <w:rPr>
          <w:rFonts w:hint="eastAsia" w:ascii="宋体" w:hAnsi="宋体" w:eastAsia="宋体"/>
          <w:bCs/>
          <w:sz w:val="24"/>
          <w:szCs w:val="24"/>
        </w:rPr>
        <w:t>的经营管理过程中，可能会存在运营管理风险、行业政策风险、业务整合风险等不可预测的因素，公司将谨慎对待风险，并会采取措施积极防范并化解各类风险。</w:t>
      </w:r>
    </w:p>
    <w:p>
      <w:pPr>
        <w:keepNext w:val="0"/>
        <w:keepLines w:val="0"/>
        <w:pageBreakBefore w:val="0"/>
        <w:numPr>
          <w:ilvl w:val="0"/>
          <w:numId w:val="2"/>
        </w:numPr>
        <w:kinsoku/>
        <w:wordWrap/>
        <w:overflowPunct/>
        <w:topLinePunct w:val="0"/>
        <w:autoSpaceDE/>
        <w:autoSpaceDN/>
        <w:bidi w:val="0"/>
        <w:adjustRightInd/>
        <w:spacing w:line="390" w:lineRule="exact"/>
        <w:ind w:right="0" w:rightChars="0" w:firstLine="482" w:firstLineChars="200"/>
        <w:textAlignment w:val="auto"/>
        <w:rPr>
          <w:rFonts w:ascii="宋体" w:hAnsi="宋体" w:eastAsia="宋体"/>
          <w:b/>
          <w:sz w:val="24"/>
          <w:szCs w:val="24"/>
        </w:rPr>
      </w:pPr>
      <w:r>
        <w:rPr>
          <w:rFonts w:hint="eastAsia" w:ascii="宋体" w:hAnsi="宋体" w:eastAsia="宋体"/>
          <w:b/>
          <w:sz w:val="24"/>
          <w:szCs w:val="24"/>
        </w:rPr>
        <w:t>备查文件</w:t>
      </w:r>
    </w:p>
    <w:p>
      <w:pPr>
        <w:keepNext w:val="0"/>
        <w:keepLines w:val="0"/>
        <w:pageBreakBefore w:val="0"/>
        <w:numPr>
          <w:ilvl w:val="0"/>
          <w:numId w:val="5"/>
        </w:numPr>
        <w:kinsoku/>
        <w:wordWrap/>
        <w:overflowPunct/>
        <w:topLinePunct w:val="0"/>
        <w:autoSpaceDE/>
        <w:autoSpaceDN/>
        <w:bidi w:val="0"/>
        <w:adjustRightInd/>
        <w:spacing w:line="390" w:lineRule="exact"/>
        <w:ind w:right="0" w:rightChars="0" w:firstLine="480" w:firstLineChars="200"/>
        <w:textAlignment w:val="auto"/>
        <w:rPr>
          <w:rFonts w:hint="eastAsia" w:ascii="宋体" w:hAnsi="宋体" w:eastAsia="宋体"/>
          <w:bCs/>
          <w:sz w:val="24"/>
          <w:szCs w:val="24"/>
          <w:lang w:eastAsia="zh-CN"/>
        </w:rPr>
      </w:pPr>
      <w:r>
        <w:rPr>
          <w:rFonts w:hint="eastAsia" w:ascii="宋体" w:hAnsi="宋体" w:eastAsia="宋体"/>
          <w:bCs/>
          <w:sz w:val="24"/>
          <w:szCs w:val="24"/>
        </w:rPr>
        <w:t>《</w:t>
      </w:r>
      <w:r>
        <w:rPr>
          <w:rFonts w:hint="eastAsia" w:ascii="宋体" w:hAnsi="宋体" w:eastAsia="宋体"/>
          <w:bCs/>
          <w:sz w:val="24"/>
          <w:szCs w:val="24"/>
          <w:lang w:val="en-US" w:eastAsia="zh-CN"/>
        </w:rPr>
        <w:t>公司第六届董事会第二十五次会议决议</w:t>
      </w:r>
      <w:r>
        <w:rPr>
          <w:rFonts w:hint="eastAsia" w:ascii="宋体" w:hAnsi="宋体" w:eastAsia="宋体"/>
          <w:bCs/>
          <w:sz w:val="24"/>
          <w:szCs w:val="24"/>
        </w:rPr>
        <w:t>》</w:t>
      </w:r>
      <w:r>
        <w:rPr>
          <w:rFonts w:hint="eastAsia" w:ascii="宋体" w:hAnsi="宋体" w:eastAsia="宋体"/>
          <w:bCs/>
          <w:sz w:val="24"/>
          <w:szCs w:val="24"/>
          <w:lang w:eastAsia="zh-CN"/>
        </w:rPr>
        <w:t>；</w:t>
      </w:r>
    </w:p>
    <w:p>
      <w:pPr>
        <w:keepNext w:val="0"/>
        <w:keepLines w:val="0"/>
        <w:pageBreakBefore w:val="0"/>
        <w:numPr>
          <w:ilvl w:val="0"/>
          <w:numId w:val="5"/>
        </w:numPr>
        <w:kinsoku/>
        <w:wordWrap/>
        <w:overflowPunct/>
        <w:topLinePunct w:val="0"/>
        <w:autoSpaceDE/>
        <w:autoSpaceDN/>
        <w:bidi w:val="0"/>
        <w:adjustRightInd/>
        <w:spacing w:line="390" w:lineRule="exact"/>
        <w:ind w:right="0" w:rightChars="0" w:firstLine="480" w:firstLineChars="200"/>
        <w:textAlignment w:val="auto"/>
        <w:rPr>
          <w:rFonts w:hint="eastAsia" w:ascii="宋体" w:hAnsi="宋体" w:eastAsia="宋体"/>
          <w:bCs/>
          <w:sz w:val="24"/>
          <w:szCs w:val="24"/>
          <w:lang w:eastAsia="zh-CN"/>
        </w:rPr>
      </w:pPr>
      <w:r>
        <w:rPr>
          <w:rFonts w:hint="eastAsia" w:ascii="宋体" w:hAnsi="宋体" w:eastAsia="宋体"/>
          <w:bCs/>
          <w:sz w:val="24"/>
          <w:szCs w:val="24"/>
          <w:lang w:eastAsia="zh-CN"/>
        </w:rPr>
        <w:t>《</w:t>
      </w:r>
      <w:r>
        <w:rPr>
          <w:rFonts w:hint="eastAsia" w:ascii="宋体" w:hAnsi="宋体" w:eastAsia="宋体"/>
          <w:bCs/>
          <w:sz w:val="24"/>
          <w:szCs w:val="24"/>
          <w:lang w:val="en-US" w:eastAsia="zh-CN"/>
        </w:rPr>
        <w:t>股权转让协议</w:t>
      </w:r>
      <w:r>
        <w:rPr>
          <w:rFonts w:hint="eastAsia" w:ascii="宋体" w:hAnsi="宋体" w:eastAsia="宋体"/>
          <w:bCs/>
          <w:sz w:val="24"/>
          <w:szCs w:val="24"/>
          <w:lang w:eastAsia="zh-CN"/>
        </w:rPr>
        <w:t>》；</w:t>
      </w:r>
    </w:p>
    <w:p>
      <w:pPr>
        <w:keepNext w:val="0"/>
        <w:keepLines w:val="0"/>
        <w:pageBreakBefore w:val="0"/>
        <w:numPr>
          <w:ilvl w:val="0"/>
          <w:numId w:val="5"/>
        </w:numPr>
        <w:kinsoku/>
        <w:wordWrap/>
        <w:overflowPunct/>
        <w:topLinePunct w:val="0"/>
        <w:autoSpaceDE/>
        <w:autoSpaceDN/>
        <w:bidi w:val="0"/>
        <w:adjustRightInd/>
        <w:spacing w:line="390" w:lineRule="exact"/>
        <w:ind w:right="0" w:rightChars="0" w:firstLine="480" w:firstLineChars="200"/>
        <w:textAlignment w:val="auto"/>
        <w:rPr>
          <w:rFonts w:hint="eastAsia" w:ascii="宋体" w:hAnsi="宋体" w:eastAsia="宋体"/>
          <w:bCs/>
          <w:sz w:val="24"/>
          <w:szCs w:val="24"/>
          <w:lang w:eastAsia="zh-CN"/>
        </w:rPr>
      </w:pPr>
      <w:r>
        <w:rPr>
          <w:rFonts w:hint="eastAsia" w:ascii="宋体" w:hAnsi="宋体"/>
          <w:sz w:val="24"/>
        </w:rPr>
        <w:t>天健会计师事务所（特殊普通合伙）</w:t>
      </w:r>
      <w:r>
        <w:rPr>
          <w:rFonts w:hint="eastAsia" w:ascii="宋体" w:hAnsi="宋体"/>
          <w:sz w:val="24"/>
          <w:lang w:val="en-US" w:eastAsia="zh-CN"/>
        </w:rPr>
        <w:t>出具的青岛裕丰汉唐木业有限公司财务报表审计报告</w:t>
      </w:r>
      <w:r>
        <w:rPr>
          <w:rFonts w:hint="eastAsia" w:ascii="宋体" w:hAnsi="宋体"/>
          <w:sz w:val="24"/>
          <w:highlight w:val="none"/>
          <w:lang w:val="en-US" w:eastAsia="zh-CN"/>
        </w:rPr>
        <w:t>（天健审〔2019〕8825号）；</w:t>
      </w:r>
    </w:p>
    <w:p>
      <w:pPr>
        <w:keepNext w:val="0"/>
        <w:keepLines w:val="0"/>
        <w:pageBreakBefore w:val="0"/>
        <w:numPr>
          <w:ilvl w:val="0"/>
          <w:numId w:val="5"/>
        </w:numPr>
        <w:kinsoku/>
        <w:wordWrap/>
        <w:overflowPunct/>
        <w:topLinePunct w:val="0"/>
        <w:autoSpaceDE/>
        <w:autoSpaceDN/>
        <w:bidi w:val="0"/>
        <w:adjustRightInd/>
        <w:spacing w:line="390" w:lineRule="exact"/>
        <w:ind w:right="0" w:rightChars="0" w:firstLine="480" w:firstLineChars="200"/>
        <w:textAlignment w:val="auto"/>
        <w:rPr>
          <w:rFonts w:hint="eastAsia" w:ascii="宋体" w:hAnsi="宋体" w:eastAsia="宋体"/>
          <w:bCs/>
          <w:sz w:val="24"/>
          <w:szCs w:val="24"/>
          <w:highlight w:val="none"/>
          <w:lang w:eastAsia="zh-CN"/>
        </w:rPr>
      </w:pPr>
      <w:r>
        <w:rPr>
          <w:rFonts w:hint="eastAsia" w:ascii="宋体" w:hAnsi="宋体" w:eastAsia="宋体"/>
          <w:bCs/>
          <w:sz w:val="24"/>
          <w:szCs w:val="24"/>
          <w:highlight w:val="none"/>
          <w:lang w:eastAsia="zh-CN"/>
        </w:rPr>
        <w:t>坤元资产评估有限公司</w:t>
      </w:r>
      <w:r>
        <w:rPr>
          <w:rFonts w:hint="eastAsia" w:ascii="宋体" w:hAnsi="宋体" w:eastAsia="宋体"/>
          <w:bCs/>
          <w:sz w:val="24"/>
          <w:szCs w:val="24"/>
          <w:highlight w:val="none"/>
          <w:lang w:val="en-US" w:eastAsia="zh-CN"/>
        </w:rPr>
        <w:t>出具的资产评估报告（坤元评报〔2019〕479号）。</w:t>
      </w:r>
    </w:p>
    <w:p>
      <w:pPr>
        <w:keepNext w:val="0"/>
        <w:keepLines w:val="0"/>
        <w:pageBreakBefore w:val="0"/>
        <w:widowControl w:val="0"/>
        <w:kinsoku/>
        <w:wordWrap/>
        <w:overflowPunct/>
        <w:topLinePunct w:val="0"/>
        <w:autoSpaceDE/>
        <w:autoSpaceDN/>
        <w:bidi w:val="0"/>
        <w:adjustRightInd/>
        <w:snapToGrid/>
        <w:spacing w:line="350" w:lineRule="exact"/>
        <w:ind w:right="0" w:rightChars="0" w:firstLine="480" w:firstLineChars="200"/>
        <w:textAlignment w:val="auto"/>
        <w:rPr>
          <w:rFonts w:hint="eastAsia" w:ascii="宋体" w:hAnsi="宋体" w:eastAsia="宋体"/>
          <w:bCs/>
          <w:sz w:val="24"/>
          <w:szCs w:val="24"/>
        </w:rPr>
      </w:pPr>
    </w:p>
    <w:p>
      <w:pPr>
        <w:keepNext w:val="0"/>
        <w:keepLines w:val="0"/>
        <w:pageBreakBefore w:val="0"/>
        <w:widowControl w:val="0"/>
        <w:kinsoku/>
        <w:wordWrap/>
        <w:overflowPunct/>
        <w:topLinePunct w:val="0"/>
        <w:autoSpaceDE/>
        <w:autoSpaceDN/>
        <w:bidi w:val="0"/>
        <w:adjustRightInd/>
        <w:snapToGrid/>
        <w:spacing w:line="350" w:lineRule="exact"/>
        <w:ind w:right="0" w:rightChars="0" w:firstLine="480" w:firstLineChars="200"/>
        <w:textAlignment w:val="auto"/>
        <w:rPr>
          <w:rFonts w:hint="eastAsia" w:ascii="宋体" w:hAnsi="宋体" w:eastAsia="宋体"/>
          <w:bCs/>
          <w:sz w:val="24"/>
          <w:szCs w:val="24"/>
        </w:rPr>
      </w:pPr>
      <w:r>
        <w:rPr>
          <w:rFonts w:hint="eastAsia" w:ascii="宋体" w:hAnsi="宋体" w:eastAsia="宋体"/>
          <w:bCs/>
          <w:sz w:val="24"/>
          <w:szCs w:val="24"/>
        </w:rPr>
        <w:t>特此公告。</w:t>
      </w:r>
    </w:p>
    <w:p>
      <w:pPr>
        <w:keepNext w:val="0"/>
        <w:keepLines w:val="0"/>
        <w:pageBreakBefore w:val="0"/>
        <w:kinsoku/>
        <w:wordWrap/>
        <w:overflowPunct/>
        <w:topLinePunct w:val="0"/>
        <w:autoSpaceDE/>
        <w:autoSpaceDN/>
        <w:bidi w:val="0"/>
        <w:adjustRightInd/>
        <w:spacing w:afterLines="50" w:line="390" w:lineRule="exact"/>
        <w:ind w:right="0" w:rightChars="0" w:firstLine="480" w:firstLineChars="200"/>
        <w:textAlignment w:val="auto"/>
        <w:rPr>
          <w:rFonts w:hint="eastAsia" w:ascii="宋体" w:hAnsi="宋体" w:eastAsia="宋体"/>
          <w:bCs/>
          <w:sz w:val="24"/>
          <w:szCs w:val="24"/>
        </w:rPr>
      </w:pPr>
    </w:p>
    <w:p>
      <w:pPr>
        <w:keepNext w:val="0"/>
        <w:keepLines w:val="0"/>
        <w:pageBreakBefore w:val="0"/>
        <w:kinsoku/>
        <w:wordWrap/>
        <w:overflowPunct/>
        <w:topLinePunct w:val="0"/>
        <w:autoSpaceDE/>
        <w:autoSpaceDN/>
        <w:bidi w:val="0"/>
        <w:adjustRightInd/>
        <w:spacing w:line="390" w:lineRule="exact"/>
        <w:ind w:right="0" w:rightChars="0" w:firstLine="480" w:firstLineChars="200"/>
        <w:jc w:val="center"/>
        <w:textAlignment w:val="auto"/>
        <w:rPr>
          <w:rFonts w:ascii="宋体" w:hAnsi="宋体"/>
          <w:bCs/>
          <w:sz w:val="24"/>
        </w:rPr>
      </w:pPr>
      <w:r>
        <w:rPr>
          <w:rFonts w:hint="eastAsia" w:ascii="宋体" w:hAnsi="宋体"/>
          <w:bCs/>
          <w:sz w:val="24"/>
        </w:rPr>
        <w:t xml:space="preserve">                          </w:t>
      </w:r>
      <w:r>
        <w:rPr>
          <w:rFonts w:hint="eastAsia" w:ascii="宋体" w:hAnsi="宋体"/>
          <w:bCs/>
          <w:sz w:val="24"/>
          <w:lang w:val="en-US" w:eastAsia="zh-CN"/>
        </w:rPr>
        <w:t xml:space="preserve"> </w:t>
      </w:r>
      <w:r>
        <w:rPr>
          <w:rFonts w:hint="eastAsia" w:ascii="宋体" w:hAnsi="宋体"/>
          <w:bCs/>
          <w:sz w:val="24"/>
        </w:rPr>
        <w:t xml:space="preserve">        德华兔宝宝装饰新材股份有限公司</w:t>
      </w:r>
    </w:p>
    <w:p>
      <w:pPr>
        <w:keepNext w:val="0"/>
        <w:keepLines w:val="0"/>
        <w:pageBreakBefore w:val="0"/>
        <w:kinsoku/>
        <w:wordWrap/>
        <w:overflowPunct/>
        <w:topLinePunct w:val="0"/>
        <w:autoSpaceDE/>
        <w:autoSpaceDN/>
        <w:bidi w:val="0"/>
        <w:adjustRightInd/>
        <w:spacing w:line="390" w:lineRule="exact"/>
        <w:ind w:right="0" w:rightChars="0" w:firstLine="480" w:firstLineChars="200"/>
        <w:jc w:val="center"/>
        <w:textAlignment w:val="auto"/>
        <w:rPr>
          <w:rFonts w:ascii="宋体" w:hAnsi="宋体"/>
          <w:bCs/>
          <w:sz w:val="24"/>
        </w:rPr>
      </w:pPr>
      <w:r>
        <w:rPr>
          <w:rFonts w:hint="eastAsia" w:ascii="宋体" w:hAnsi="宋体"/>
          <w:bCs/>
          <w:sz w:val="24"/>
        </w:rPr>
        <w:t xml:space="preserve">                                   董 事 会</w:t>
      </w:r>
    </w:p>
    <w:p>
      <w:pPr>
        <w:keepNext w:val="0"/>
        <w:keepLines w:val="0"/>
        <w:pageBreakBefore w:val="0"/>
        <w:kinsoku/>
        <w:wordWrap/>
        <w:overflowPunct/>
        <w:topLinePunct w:val="0"/>
        <w:autoSpaceDE/>
        <w:autoSpaceDN/>
        <w:bidi w:val="0"/>
        <w:adjustRightInd/>
        <w:spacing w:line="390" w:lineRule="exact"/>
        <w:ind w:right="0" w:rightChars="0" w:firstLine="480" w:firstLineChars="200"/>
        <w:jc w:val="center"/>
        <w:textAlignment w:val="auto"/>
        <w:rPr>
          <w:rFonts w:ascii="宋体" w:hAnsi="宋体"/>
          <w:bCs/>
          <w:sz w:val="24"/>
        </w:rPr>
      </w:pPr>
      <w:r>
        <w:rPr>
          <w:rFonts w:hint="eastAsia" w:ascii="宋体" w:hAnsi="宋体"/>
          <w:bCs/>
          <w:sz w:val="24"/>
        </w:rPr>
        <w:t xml:space="preserve">                               </w:t>
      </w:r>
      <w:r>
        <w:rPr>
          <w:rFonts w:hint="eastAsia" w:ascii="宋体" w:hAnsi="宋体"/>
          <w:bCs/>
          <w:sz w:val="24"/>
          <w:highlight w:val="none"/>
        </w:rPr>
        <w:t xml:space="preserve">    2019年</w:t>
      </w:r>
      <w:r>
        <w:rPr>
          <w:rFonts w:hint="eastAsia" w:ascii="宋体" w:hAnsi="宋体"/>
          <w:bCs/>
          <w:sz w:val="24"/>
          <w:highlight w:val="none"/>
          <w:lang w:val="en-US" w:eastAsia="zh-CN"/>
        </w:rPr>
        <w:t>9</w:t>
      </w:r>
      <w:r>
        <w:rPr>
          <w:rFonts w:hint="eastAsia" w:ascii="宋体" w:hAnsi="宋体"/>
          <w:bCs/>
          <w:sz w:val="24"/>
          <w:highlight w:val="none"/>
        </w:rPr>
        <w:t>月</w:t>
      </w:r>
      <w:r>
        <w:rPr>
          <w:rFonts w:hint="eastAsia" w:ascii="宋体" w:hAnsi="宋体"/>
          <w:bCs/>
          <w:sz w:val="24"/>
          <w:highlight w:val="none"/>
          <w:lang w:val="en-US" w:eastAsia="zh-CN"/>
        </w:rPr>
        <w:t>20</w:t>
      </w:r>
      <w:r>
        <w:rPr>
          <w:rFonts w:hint="eastAsia" w:ascii="宋体" w:hAnsi="宋体"/>
          <w:bCs/>
          <w:sz w:val="24"/>
          <w:highlight w:val="none"/>
        </w:rPr>
        <w:t>日</w:t>
      </w:r>
    </w:p>
    <w:sectPr>
      <w:pgSz w:w="11906" w:h="16838"/>
      <w:pgMar w:top="1077" w:right="1191" w:bottom="1077" w:left="119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00" w:usb3="00000000" w:csb0="0004009F" w:csb1="DFD70000"/>
  </w:font>
  <w:font w:name="Consolas">
    <w:panose1 w:val="020B0609020204030204"/>
    <w:charset w:val="00"/>
    <w:family w:val="modern"/>
    <w:pitch w:val="default"/>
    <w:sig w:usb0="E00002FF" w:usb1="0000FCFF" w:usb2="00000001" w:usb3="00000000" w:csb0="600001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51BF60"/>
    <w:multiLevelType w:val="singleLevel"/>
    <w:tmpl w:val="9A51BF60"/>
    <w:lvl w:ilvl="0" w:tentative="0">
      <w:start w:val="1"/>
      <w:numFmt w:val="chineseCounting"/>
      <w:suff w:val="nothing"/>
      <w:lvlText w:val="%1、"/>
      <w:lvlJc w:val="left"/>
      <w:rPr>
        <w:rFonts w:hint="eastAsia"/>
      </w:rPr>
    </w:lvl>
  </w:abstractNum>
  <w:abstractNum w:abstractNumId="1">
    <w:nsid w:val="0000000B"/>
    <w:multiLevelType w:val="multilevel"/>
    <w:tmpl w:val="0000000B"/>
    <w:lvl w:ilvl="0" w:tentative="0">
      <w:start w:val="1"/>
      <w:numFmt w:val="chineseCountingThousand"/>
      <w:lvlText w:val="第%1条"/>
      <w:lvlJc w:val="left"/>
      <w:pPr>
        <w:tabs>
          <w:tab w:val="left" w:pos="1260"/>
        </w:tabs>
        <w:ind w:left="540" w:firstLine="0"/>
      </w:pPr>
      <w:rPr>
        <w:rFonts w:hint="default" w:ascii="楷体" w:hAnsi="楷体" w:eastAsia="楷体"/>
        <w:b/>
        <w:i w:val="0"/>
        <w:sz w:val="23"/>
        <w:szCs w:val="22"/>
        <w:lang w:val="en-US"/>
      </w:rPr>
    </w:lvl>
    <w:lvl w:ilvl="1" w:tentative="0">
      <w:start w:val="1"/>
      <w:numFmt w:val="decimal"/>
      <w:pStyle w:val="2"/>
      <w:isLgl/>
      <w:lvlText w:val="%1.%2"/>
      <w:lvlJc w:val="left"/>
      <w:pPr>
        <w:tabs>
          <w:tab w:val="left" w:pos="502"/>
        </w:tabs>
        <w:ind w:left="499" w:hanging="357"/>
      </w:pPr>
      <w:rPr>
        <w:rFonts w:hint="default" w:ascii="Times New Roman" w:hAnsi="Times New Roman" w:eastAsia="宋体" w:cs="Times New Roman"/>
        <w:b w:val="0"/>
        <w:i w:val="0"/>
        <w:sz w:val="24"/>
        <w:szCs w:val="22"/>
      </w:rPr>
    </w:lvl>
    <w:lvl w:ilvl="2" w:tentative="0">
      <w:start w:val="1"/>
      <w:numFmt w:val="decimal"/>
      <w:pStyle w:val="3"/>
      <w:lvlText w:val="(%3)"/>
      <w:lvlJc w:val="left"/>
      <w:pPr>
        <w:tabs>
          <w:tab w:val="left" w:pos="1859"/>
        </w:tabs>
        <w:ind w:left="-157" w:firstLine="1008"/>
      </w:pPr>
      <w:rPr>
        <w:rFonts w:hint="default" w:ascii="Times New Roman" w:hAnsi="Times New Roman" w:eastAsia="宋体"/>
        <w:b w:val="0"/>
        <w:i w:val="0"/>
        <w:sz w:val="24"/>
        <w:szCs w:val="24"/>
      </w:rPr>
    </w:lvl>
    <w:lvl w:ilvl="3" w:tentative="0">
      <w:start w:val="1"/>
      <w:numFmt w:val="lowerRoman"/>
      <w:lvlText w:val="(%4)"/>
      <w:lvlJc w:val="left"/>
      <w:pPr>
        <w:tabs>
          <w:tab w:val="left" w:pos="1995"/>
        </w:tabs>
        <w:ind w:left="1995" w:hanging="555"/>
      </w:pPr>
      <w:rPr>
        <w:rFonts w:hint="eastAsia" w:ascii="Times New Roman" w:hAnsi="Times New Roman" w:eastAsia="宋体" w:cs="Times New Roman"/>
        <w:b w:val="0"/>
        <w:i w:val="0"/>
        <w:sz w:val="24"/>
        <w:szCs w:val="24"/>
      </w:rPr>
    </w:lvl>
    <w:lvl w:ilvl="4" w:tentative="0">
      <w:start w:val="1"/>
      <w:numFmt w:val="upperLetter"/>
      <w:lvlText w:val="(%5)"/>
      <w:lvlJc w:val="left"/>
      <w:pPr>
        <w:tabs>
          <w:tab w:val="left" w:pos="360"/>
        </w:tabs>
        <w:ind w:left="360" w:hanging="360"/>
      </w:pPr>
      <w:rPr>
        <w:rFonts w:hint="default"/>
        <w:b w:val="0"/>
        <w:i w:val="0"/>
        <w:sz w:val="22"/>
        <w:szCs w:val="22"/>
        <w:lang w:val="en-US"/>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5D72032D"/>
    <w:multiLevelType w:val="singleLevel"/>
    <w:tmpl w:val="5D72032D"/>
    <w:lvl w:ilvl="0" w:tentative="0">
      <w:start w:val="1"/>
      <w:numFmt w:val="chineseCounting"/>
      <w:suff w:val="nothing"/>
      <w:lvlText w:val="（%1）"/>
      <w:lvlJc w:val="left"/>
    </w:lvl>
  </w:abstractNum>
  <w:abstractNum w:abstractNumId="3">
    <w:nsid w:val="5D722098"/>
    <w:multiLevelType w:val="singleLevel"/>
    <w:tmpl w:val="5D722098"/>
    <w:lvl w:ilvl="0" w:tentative="0">
      <w:start w:val="4"/>
      <w:numFmt w:val="chineseCounting"/>
      <w:suff w:val="nothing"/>
      <w:lvlText w:val="（%1）"/>
      <w:lvlJc w:val="left"/>
    </w:lvl>
  </w:abstractNum>
  <w:abstractNum w:abstractNumId="4">
    <w:nsid w:val="5D7222BE"/>
    <w:multiLevelType w:val="singleLevel"/>
    <w:tmpl w:val="5D7222BE"/>
    <w:lvl w:ilvl="0" w:tentative="0">
      <w:start w:val="1"/>
      <w:numFmt w:val="decimal"/>
      <w:suff w:val="nothing"/>
      <w:lvlText w:val="%1、"/>
      <w:lvlJc w:val="left"/>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attachedTemplate r:id="rId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B572962"/>
    <w:rsid w:val="000F2B3B"/>
    <w:rsid w:val="00174660"/>
    <w:rsid w:val="001A68E6"/>
    <w:rsid w:val="001F239F"/>
    <w:rsid w:val="0027333F"/>
    <w:rsid w:val="0029019B"/>
    <w:rsid w:val="002D53EB"/>
    <w:rsid w:val="00391D22"/>
    <w:rsid w:val="00413831"/>
    <w:rsid w:val="00563123"/>
    <w:rsid w:val="006143D4"/>
    <w:rsid w:val="006E4C0E"/>
    <w:rsid w:val="00773A14"/>
    <w:rsid w:val="007D3D86"/>
    <w:rsid w:val="00807E48"/>
    <w:rsid w:val="00815C1D"/>
    <w:rsid w:val="009A7518"/>
    <w:rsid w:val="00A04C38"/>
    <w:rsid w:val="00A74476"/>
    <w:rsid w:val="00AF4AB0"/>
    <w:rsid w:val="00B01CEC"/>
    <w:rsid w:val="00BC3BF9"/>
    <w:rsid w:val="00D8613B"/>
    <w:rsid w:val="00DC6271"/>
    <w:rsid w:val="00E83F5C"/>
    <w:rsid w:val="00F2193B"/>
    <w:rsid w:val="00F45091"/>
    <w:rsid w:val="00F45C1A"/>
    <w:rsid w:val="018A55CB"/>
    <w:rsid w:val="02362BCD"/>
    <w:rsid w:val="0317455D"/>
    <w:rsid w:val="03442E8E"/>
    <w:rsid w:val="034817A4"/>
    <w:rsid w:val="03A20CC9"/>
    <w:rsid w:val="03A656EC"/>
    <w:rsid w:val="03BB5A51"/>
    <w:rsid w:val="049512CF"/>
    <w:rsid w:val="07A55AB3"/>
    <w:rsid w:val="07B07BFE"/>
    <w:rsid w:val="081A1FF1"/>
    <w:rsid w:val="08CE7B62"/>
    <w:rsid w:val="0A2E47B7"/>
    <w:rsid w:val="0A4C01FC"/>
    <w:rsid w:val="0AC1478A"/>
    <w:rsid w:val="0AE54B27"/>
    <w:rsid w:val="0AF341A3"/>
    <w:rsid w:val="0B0E3865"/>
    <w:rsid w:val="0B35308B"/>
    <w:rsid w:val="0BE456C0"/>
    <w:rsid w:val="0D0B7EA6"/>
    <w:rsid w:val="0D7C3D69"/>
    <w:rsid w:val="0DDA29F7"/>
    <w:rsid w:val="0E7E1703"/>
    <w:rsid w:val="0EF46344"/>
    <w:rsid w:val="0F0C145B"/>
    <w:rsid w:val="0FC242BF"/>
    <w:rsid w:val="110016E4"/>
    <w:rsid w:val="125824A0"/>
    <w:rsid w:val="12A91B62"/>
    <w:rsid w:val="141C694B"/>
    <w:rsid w:val="15602083"/>
    <w:rsid w:val="156E25F9"/>
    <w:rsid w:val="161566C4"/>
    <w:rsid w:val="16C976E5"/>
    <w:rsid w:val="1852335D"/>
    <w:rsid w:val="18691AD8"/>
    <w:rsid w:val="189E36FF"/>
    <w:rsid w:val="18E34A7F"/>
    <w:rsid w:val="19212DFD"/>
    <w:rsid w:val="19D36D2B"/>
    <w:rsid w:val="19F21F6C"/>
    <w:rsid w:val="1AD86573"/>
    <w:rsid w:val="1AF02850"/>
    <w:rsid w:val="1B526A34"/>
    <w:rsid w:val="1B572962"/>
    <w:rsid w:val="1C6737D0"/>
    <w:rsid w:val="1CA66BBE"/>
    <w:rsid w:val="1CA96CFC"/>
    <w:rsid w:val="1DBC5E27"/>
    <w:rsid w:val="1E583759"/>
    <w:rsid w:val="1F0F5D9D"/>
    <w:rsid w:val="1F297326"/>
    <w:rsid w:val="204E19D5"/>
    <w:rsid w:val="20616B6A"/>
    <w:rsid w:val="20F64B70"/>
    <w:rsid w:val="219F68B0"/>
    <w:rsid w:val="22355D13"/>
    <w:rsid w:val="229561E0"/>
    <w:rsid w:val="22AB56DE"/>
    <w:rsid w:val="23756451"/>
    <w:rsid w:val="23A92E86"/>
    <w:rsid w:val="24186BD0"/>
    <w:rsid w:val="24C07787"/>
    <w:rsid w:val="25A4232F"/>
    <w:rsid w:val="265929D8"/>
    <w:rsid w:val="266307D2"/>
    <w:rsid w:val="266839D9"/>
    <w:rsid w:val="26DD53F1"/>
    <w:rsid w:val="28A325D6"/>
    <w:rsid w:val="28F81C75"/>
    <w:rsid w:val="292C1AD0"/>
    <w:rsid w:val="2962120C"/>
    <w:rsid w:val="29C75CC6"/>
    <w:rsid w:val="2AB77B91"/>
    <w:rsid w:val="2B681349"/>
    <w:rsid w:val="2B705622"/>
    <w:rsid w:val="2BB6182D"/>
    <w:rsid w:val="2C566E62"/>
    <w:rsid w:val="2C6F064F"/>
    <w:rsid w:val="2D0520C7"/>
    <w:rsid w:val="2DA92ED6"/>
    <w:rsid w:val="2E86193C"/>
    <w:rsid w:val="2F460A04"/>
    <w:rsid w:val="2FFC0E5E"/>
    <w:rsid w:val="30C7018F"/>
    <w:rsid w:val="30D543F6"/>
    <w:rsid w:val="30E516FF"/>
    <w:rsid w:val="31902E8D"/>
    <w:rsid w:val="329B3728"/>
    <w:rsid w:val="333F4BF0"/>
    <w:rsid w:val="338C33E6"/>
    <w:rsid w:val="33C65B2C"/>
    <w:rsid w:val="353C7AED"/>
    <w:rsid w:val="35EB2F5F"/>
    <w:rsid w:val="39E72715"/>
    <w:rsid w:val="3A697BC0"/>
    <w:rsid w:val="3AC665F7"/>
    <w:rsid w:val="3B3E4446"/>
    <w:rsid w:val="3C301FC0"/>
    <w:rsid w:val="3C9E488B"/>
    <w:rsid w:val="3CB848A7"/>
    <w:rsid w:val="3D9148B2"/>
    <w:rsid w:val="3D9B1943"/>
    <w:rsid w:val="3E7435E8"/>
    <w:rsid w:val="40664F20"/>
    <w:rsid w:val="41886918"/>
    <w:rsid w:val="41A16671"/>
    <w:rsid w:val="41DF5468"/>
    <w:rsid w:val="423C0654"/>
    <w:rsid w:val="432F6861"/>
    <w:rsid w:val="43A7196A"/>
    <w:rsid w:val="45E675C8"/>
    <w:rsid w:val="46191B25"/>
    <w:rsid w:val="462563D2"/>
    <w:rsid w:val="46CD4168"/>
    <w:rsid w:val="46D93BA0"/>
    <w:rsid w:val="47965C4D"/>
    <w:rsid w:val="484D503C"/>
    <w:rsid w:val="48604C55"/>
    <w:rsid w:val="4CC56E86"/>
    <w:rsid w:val="4DD63AEE"/>
    <w:rsid w:val="4E902F9F"/>
    <w:rsid w:val="4EEE5558"/>
    <w:rsid w:val="4F056AD2"/>
    <w:rsid w:val="4F687B10"/>
    <w:rsid w:val="4F7B318C"/>
    <w:rsid w:val="4FDE0A92"/>
    <w:rsid w:val="4FF80270"/>
    <w:rsid w:val="50430637"/>
    <w:rsid w:val="517214B3"/>
    <w:rsid w:val="51AF2447"/>
    <w:rsid w:val="548C2614"/>
    <w:rsid w:val="550C3347"/>
    <w:rsid w:val="55C87F09"/>
    <w:rsid w:val="56080CF3"/>
    <w:rsid w:val="5714796C"/>
    <w:rsid w:val="57CF45B3"/>
    <w:rsid w:val="58BC25E6"/>
    <w:rsid w:val="58F939C0"/>
    <w:rsid w:val="596577A1"/>
    <w:rsid w:val="59ED4F69"/>
    <w:rsid w:val="59EE2326"/>
    <w:rsid w:val="5A5A5F8B"/>
    <w:rsid w:val="5AAA505D"/>
    <w:rsid w:val="5DF665A3"/>
    <w:rsid w:val="60642D55"/>
    <w:rsid w:val="614D4C66"/>
    <w:rsid w:val="61802362"/>
    <w:rsid w:val="61944BEB"/>
    <w:rsid w:val="61F8176A"/>
    <w:rsid w:val="621D030C"/>
    <w:rsid w:val="62402153"/>
    <w:rsid w:val="637A5A63"/>
    <w:rsid w:val="643F1F85"/>
    <w:rsid w:val="65B218B4"/>
    <w:rsid w:val="662F532A"/>
    <w:rsid w:val="66AF7EB8"/>
    <w:rsid w:val="675F2DDF"/>
    <w:rsid w:val="683E091E"/>
    <w:rsid w:val="687C7F46"/>
    <w:rsid w:val="69B254CB"/>
    <w:rsid w:val="69BA3510"/>
    <w:rsid w:val="69BB07E6"/>
    <w:rsid w:val="6ADF6022"/>
    <w:rsid w:val="6AF60649"/>
    <w:rsid w:val="6B354457"/>
    <w:rsid w:val="6B6165D2"/>
    <w:rsid w:val="6CBE7E43"/>
    <w:rsid w:val="6CC31137"/>
    <w:rsid w:val="6CF511F3"/>
    <w:rsid w:val="6D535020"/>
    <w:rsid w:val="6D7741B0"/>
    <w:rsid w:val="6FD1690A"/>
    <w:rsid w:val="701134C2"/>
    <w:rsid w:val="707E335D"/>
    <w:rsid w:val="712E2B9D"/>
    <w:rsid w:val="71FB5879"/>
    <w:rsid w:val="72527FC4"/>
    <w:rsid w:val="72B76DAC"/>
    <w:rsid w:val="72F9376E"/>
    <w:rsid w:val="733C7477"/>
    <w:rsid w:val="736A727E"/>
    <w:rsid w:val="739651CC"/>
    <w:rsid w:val="73F04F05"/>
    <w:rsid w:val="75390C27"/>
    <w:rsid w:val="76255767"/>
    <w:rsid w:val="774C06C1"/>
    <w:rsid w:val="78180754"/>
    <w:rsid w:val="782F79A2"/>
    <w:rsid w:val="7A01723B"/>
    <w:rsid w:val="7A1206B7"/>
    <w:rsid w:val="7AC307C2"/>
    <w:rsid w:val="7B3958D2"/>
    <w:rsid w:val="7BBE0614"/>
    <w:rsid w:val="7BDD07EC"/>
    <w:rsid w:val="7C4B336C"/>
    <w:rsid w:val="7D643DAB"/>
    <w:rsid w:val="7D995C1A"/>
    <w:rsid w:val="7E4B18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0"/>
    <w:pPr>
      <w:widowControl/>
      <w:numPr>
        <w:ilvl w:val="1"/>
        <w:numId w:val="1"/>
      </w:numPr>
      <w:tabs>
        <w:tab w:val="left" w:pos="360"/>
        <w:tab w:val="left" w:pos="1260"/>
      </w:tabs>
      <w:spacing w:after="240" w:line="380" w:lineRule="exact"/>
      <w:jc w:val="left"/>
      <w:outlineLvl w:val="1"/>
    </w:pPr>
    <w:rPr>
      <w:rFonts w:eastAsia="华文楷体"/>
      <w:bCs/>
      <w:sz w:val="22"/>
      <w:szCs w:val="22"/>
      <w:lang w:eastAsia="zh-TW"/>
    </w:rPr>
  </w:style>
  <w:style w:type="paragraph" w:styleId="3">
    <w:name w:val="heading 3"/>
    <w:basedOn w:val="1"/>
    <w:next w:val="1"/>
    <w:unhideWhenUsed/>
    <w:qFormat/>
    <w:uiPriority w:val="0"/>
    <w:pPr>
      <w:widowControl/>
      <w:numPr>
        <w:ilvl w:val="2"/>
        <w:numId w:val="1"/>
      </w:numPr>
      <w:tabs>
        <w:tab w:val="left" w:pos="1260"/>
        <w:tab w:val="left" w:pos="2808"/>
      </w:tabs>
      <w:spacing w:after="240" w:line="380" w:lineRule="exact"/>
      <w:jc w:val="left"/>
      <w:outlineLvl w:val="2"/>
    </w:pPr>
    <w:rPr>
      <w:rFonts w:eastAsia="华文楷体"/>
      <w:bCs/>
      <w:sz w:val="22"/>
      <w:szCs w:val="22"/>
      <w:lang w:eastAsia="zh-TW"/>
    </w:rPr>
  </w:style>
  <w:style w:type="character" w:default="1" w:styleId="7">
    <w:name w:val="Default Paragraph Font"/>
    <w:unhideWhenUsed/>
    <w:qFormat/>
    <w:uiPriority w:val="1"/>
  </w:style>
  <w:style w:type="table" w:default="1" w:styleId="18">
    <w:name w:val="Normal Table"/>
    <w:unhideWhenUsed/>
    <w:qFormat/>
    <w:uiPriority w:val="99"/>
    <w:tblPr>
      <w:tblLayout w:type="fixed"/>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link w:val="42"/>
    <w:qFormat/>
    <w:uiPriority w:val="0"/>
    <w:pPr>
      <w:tabs>
        <w:tab w:val="center" w:pos="4153"/>
        <w:tab w:val="right" w:pos="8306"/>
      </w:tabs>
      <w:snapToGrid w:val="0"/>
      <w:jc w:val="left"/>
    </w:pPr>
    <w:rPr>
      <w:sz w:val="18"/>
      <w:szCs w:val="18"/>
    </w:rPr>
  </w:style>
  <w:style w:type="paragraph" w:styleId="6">
    <w:name w:val="header"/>
    <w:basedOn w:val="1"/>
    <w:link w:val="41"/>
    <w:qFormat/>
    <w:uiPriority w:val="0"/>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0"/>
    <w:rPr>
      <w:b/>
    </w:rPr>
  </w:style>
  <w:style w:type="character" w:styleId="9">
    <w:name w:val="FollowedHyperlink"/>
    <w:basedOn w:val="7"/>
    <w:qFormat/>
    <w:uiPriority w:val="0"/>
    <w:rPr>
      <w:color w:val="3C4144"/>
      <w:u w:val="none"/>
    </w:rPr>
  </w:style>
  <w:style w:type="character" w:styleId="10">
    <w:name w:val="Emphasis"/>
    <w:basedOn w:val="7"/>
    <w:qFormat/>
    <w:uiPriority w:val="0"/>
  </w:style>
  <w:style w:type="character" w:styleId="11">
    <w:name w:val="HTML Definition"/>
    <w:basedOn w:val="7"/>
    <w:qFormat/>
    <w:uiPriority w:val="0"/>
    <w:rPr>
      <w:i/>
    </w:rPr>
  </w:style>
  <w:style w:type="character" w:styleId="12">
    <w:name w:val="Hyperlink"/>
    <w:basedOn w:val="7"/>
    <w:qFormat/>
    <w:uiPriority w:val="0"/>
    <w:rPr>
      <w:color w:val="3C4144"/>
      <w:u w:val="none"/>
    </w:rPr>
  </w:style>
  <w:style w:type="character" w:styleId="13">
    <w:name w:val="HTML Code"/>
    <w:basedOn w:val="7"/>
    <w:qFormat/>
    <w:uiPriority w:val="0"/>
    <w:rPr>
      <w:rFonts w:hint="default" w:ascii="Consolas" w:hAnsi="Consolas" w:eastAsia="Consolas" w:cs="Consolas"/>
      <w:color w:val="C7254E"/>
      <w:sz w:val="21"/>
      <w:szCs w:val="21"/>
      <w:shd w:val="clear" w:color="auto" w:fill="F9F2F4"/>
    </w:rPr>
  </w:style>
  <w:style w:type="character" w:styleId="14">
    <w:name w:val="annotation reference"/>
    <w:unhideWhenUsed/>
    <w:qFormat/>
    <w:uiPriority w:val="99"/>
    <w:rPr>
      <w:sz w:val="21"/>
      <w:szCs w:val="21"/>
    </w:rPr>
  </w:style>
  <w:style w:type="character" w:styleId="15">
    <w:name w:val="HTML Cite"/>
    <w:basedOn w:val="7"/>
    <w:qFormat/>
    <w:uiPriority w:val="0"/>
  </w:style>
  <w:style w:type="character" w:styleId="16">
    <w:name w:val="HTML Keyboard"/>
    <w:basedOn w:val="7"/>
    <w:qFormat/>
    <w:uiPriority w:val="0"/>
    <w:rPr>
      <w:rFonts w:hint="default" w:ascii="Consolas" w:hAnsi="Consolas" w:eastAsia="Consolas" w:cs="Consolas"/>
      <w:color w:val="FFFFFF"/>
      <w:sz w:val="21"/>
      <w:szCs w:val="21"/>
      <w:shd w:val="clear" w:color="auto" w:fill="333333"/>
    </w:rPr>
  </w:style>
  <w:style w:type="character" w:styleId="17">
    <w:name w:val="HTML Sample"/>
    <w:basedOn w:val="7"/>
    <w:qFormat/>
    <w:uiPriority w:val="0"/>
    <w:rPr>
      <w:rFonts w:ascii="Consolas" w:hAnsi="Consolas" w:eastAsia="Consolas" w:cs="Consolas"/>
      <w:sz w:val="21"/>
      <w:szCs w:val="21"/>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0">
    <w:name w:val="da"/>
    <w:basedOn w:val="7"/>
    <w:qFormat/>
    <w:uiPriority w:val="0"/>
  </w:style>
  <w:style w:type="character" w:customStyle="1" w:styleId="21">
    <w:name w:val="edit4"/>
    <w:basedOn w:val="7"/>
    <w:qFormat/>
    <w:uiPriority w:val="0"/>
  </w:style>
  <w:style w:type="character" w:customStyle="1" w:styleId="22">
    <w:name w:val="nc-lang-cnt"/>
    <w:basedOn w:val="7"/>
    <w:qFormat/>
    <w:uiPriority w:val="0"/>
  </w:style>
  <w:style w:type="character" w:customStyle="1" w:styleId="23">
    <w:name w:val="nc-lang-cnt1"/>
    <w:basedOn w:val="7"/>
    <w:qFormat/>
    <w:uiPriority w:val="0"/>
  </w:style>
  <w:style w:type="character" w:customStyle="1" w:styleId="24">
    <w:name w:val="nc-lang-cnt2"/>
    <w:basedOn w:val="7"/>
    <w:qFormat/>
    <w:uiPriority w:val="0"/>
    <w:rPr>
      <w:rtl/>
    </w:rPr>
  </w:style>
  <w:style w:type="character" w:customStyle="1" w:styleId="25">
    <w:name w:val="nc-lang-cnt3"/>
    <w:basedOn w:val="7"/>
    <w:qFormat/>
    <w:uiPriority w:val="0"/>
    <w:rPr>
      <w:rtl/>
    </w:rPr>
  </w:style>
  <w:style w:type="character" w:customStyle="1" w:styleId="26">
    <w:name w:val="nc-lang-cnt4"/>
    <w:basedOn w:val="7"/>
    <w:qFormat/>
    <w:uiPriority w:val="0"/>
    <w:rPr>
      <w:rtl/>
    </w:rPr>
  </w:style>
  <w:style w:type="character" w:customStyle="1" w:styleId="27">
    <w:name w:val="nc-lang-cnt5"/>
    <w:basedOn w:val="7"/>
    <w:qFormat/>
    <w:uiPriority w:val="0"/>
    <w:rPr>
      <w:rtl/>
    </w:rPr>
  </w:style>
  <w:style w:type="character" w:customStyle="1" w:styleId="28">
    <w:name w:val="nc-lang-cnt6"/>
    <w:basedOn w:val="7"/>
    <w:qFormat/>
    <w:uiPriority w:val="0"/>
  </w:style>
  <w:style w:type="character" w:customStyle="1" w:styleId="29">
    <w:name w:val="after"/>
    <w:basedOn w:val="7"/>
    <w:qFormat/>
    <w:uiPriority w:val="0"/>
    <w:rPr>
      <w:shd w:val="clear" w:color="auto" w:fill="FFFFFF"/>
    </w:rPr>
  </w:style>
  <w:style w:type="character" w:customStyle="1" w:styleId="30">
    <w:name w:val="ma_wx"/>
    <w:basedOn w:val="7"/>
    <w:qFormat/>
    <w:uiPriority w:val="0"/>
  </w:style>
  <w:style w:type="character" w:customStyle="1" w:styleId="31">
    <w:name w:val="badge22"/>
    <w:basedOn w:val="7"/>
    <w:qFormat/>
    <w:uiPriority w:val="0"/>
    <w:rPr>
      <w:color w:val="909090"/>
      <w:sz w:val="15"/>
      <w:szCs w:val="15"/>
    </w:rPr>
  </w:style>
  <w:style w:type="character" w:customStyle="1" w:styleId="32">
    <w:name w:val="badge23"/>
    <w:basedOn w:val="7"/>
    <w:qFormat/>
    <w:uiPriority w:val="0"/>
    <w:rPr>
      <w:shd w:val="clear" w:color="auto" w:fill="FFFFFF"/>
    </w:rPr>
  </w:style>
  <w:style w:type="character" w:customStyle="1" w:styleId="33">
    <w:name w:val="badge24"/>
    <w:basedOn w:val="7"/>
    <w:qFormat/>
    <w:uiPriority w:val="0"/>
    <w:rPr>
      <w:color w:val="128BED"/>
    </w:rPr>
  </w:style>
  <w:style w:type="character" w:customStyle="1" w:styleId="34">
    <w:name w:val="badge25"/>
    <w:basedOn w:val="7"/>
    <w:qFormat/>
    <w:uiPriority w:val="0"/>
    <w:rPr>
      <w:color w:val="909090"/>
      <w:sz w:val="15"/>
      <w:szCs w:val="15"/>
    </w:rPr>
  </w:style>
  <w:style w:type="character" w:customStyle="1" w:styleId="35">
    <w:name w:val="badge26"/>
    <w:basedOn w:val="7"/>
    <w:qFormat/>
    <w:uiPriority w:val="0"/>
    <w:rPr>
      <w:shd w:val="clear" w:color="auto" w:fill="FFFFFF"/>
    </w:rPr>
  </w:style>
  <w:style w:type="character" w:customStyle="1" w:styleId="36">
    <w:name w:val="badge27"/>
    <w:basedOn w:val="7"/>
    <w:qFormat/>
    <w:uiPriority w:val="0"/>
    <w:rPr>
      <w:color w:val="128BED"/>
    </w:rPr>
  </w:style>
  <w:style w:type="character" w:customStyle="1" w:styleId="37">
    <w:name w:val="badge28"/>
    <w:basedOn w:val="7"/>
    <w:qFormat/>
    <w:uiPriority w:val="0"/>
    <w:rPr>
      <w:color w:val="128BED"/>
    </w:rPr>
  </w:style>
  <w:style w:type="character" w:customStyle="1" w:styleId="38">
    <w:name w:val="ma_app"/>
    <w:basedOn w:val="7"/>
    <w:qFormat/>
    <w:uiPriority w:val="0"/>
  </w:style>
  <w:style w:type="character" w:customStyle="1" w:styleId="39">
    <w:name w:val="delete"/>
    <w:basedOn w:val="7"/>
    <w:qFormat/>
    <w:uiPriority w:val="0"/>
  </w:style>
  <w:style w:type="character" w:customStyle="1" w:styleId="40">
    <w:name w:val="fontstyle01"/>
    <w:basedOn w:val="7"/>
    <w:qFormat/>
    <w:uiPriority w:val="0"/>
    <w:rPr>
      <w:rFonts w:hint="eastAsia" w:ascii="宋体" w:hAnsi="宋体" w:eastAsia="宋体" w:cs="宋体"/>
      <w:color w:val="000000"/>
      <w:sz w:val="24"/>
      <w:szCs w:val="24"/>
    </w:rPr>
  </w:style>
  <w:style w:type="character" w:customStyle="1" w:styleId="41">
    <w:name w:val="页眉 Char"/>
    <w:basedOn w:val="7"/>
    <w:link w:val="6"/>
    <w:qFormat/>
    <w:uiPriority w:val="0"/>
    <w:rPr>
      <w:rFonts w:asciiTheme="minorHAnsi" w:hAnsiTheme="minorHAnsi" w:eastAsiaTheme="minorEastAsia" w:cstheme="minorBidi"/>
      <w:kern w:val="2"/>
      <w:sz w:val="18"/>
      <w:szCs w:val="18"/>
    </w:rPr>
  </w:style>
  <w:style w:type="character" w:customStyle="1" w:styleId="42">
    <w:name w:val="页脚 Char"/>
    <w:basedOn w:val="7"/>
    <w:link w:val="5"/>
    <w:qFormat/>
    <w:uiPriority w:val="0"/>
    <w:rPr>
      <w:rFonts w:asciiTheme="minorHAnsi" w:hAnsiTheme="minorHAnsi" w:eastAsiaTheme="minorEastAsia" w:cstheme="minorBidi"/>
      <w:kern w:val="2"/>
      <w:sz w:val="18"/>
      <w:szCs w:val="18"/>
    </w:rPr>
  </w:style>
  <w:style w:type="character" w:customStyle="1" w:styleId="43">
    <w:name w:val="rec-status-desc"/>
    <w:basedOn w:val="7"/>
    <w:qFormat/>
    <w:uiPriority w:val="0"/>
  </w:style>
  <w:style w:type="character" w:customStyle="1" w:styleId="44">
    <w:name w:val="rec-volume"/>
    <w:basedOn w:val="7"/>
    <w:qFormat/>
    <w:uiPriority w:val="0"/>
  </w:style>
  <w:style w:type="character" w:customStyle="1" w:styleId="45">
    <w:name w:val="rec-time"/>
    <w:basedOn w:val="7"/>
    <w:qFormat/>
    <w:uiPriority w:val="0"/>
  </w:style>
  <w:style w:type="character" w:customStyle="1" w:styleId="46">
    <w:name w:val="DeltaView Insertion"/>
    <w:qFormat/>
    <w:uiPriority w:val="0"/>
    <w:rPr>
      <w:color w:val="0000FF"/>
      <w:spacing w:val="0"/>
      <w:u w:val="doub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3</Pages>
  <Words>405</Words>
  <Characters>2312</Characters>
  <Lines>19</Lines>
  <Paragraphs>5</Paragraphs>
  <TotalTime>0</TotalTime>
  <ScaleCrop>false</ScaleCrop>
  <LinksUpToDate>false</LinksUpToDate>
  <CharactersWithSpaces>2712</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2018-07-03T06:17:00Z</dcterms:created>
  <dc:creator>白首、不相离</dc:creator>
  <cp:lastModifiedBy>admin</cp:lastModifiedBy>
  <cp:lastPrinted>2019-06-28T06:55:00Z</cp:lastPrinted>
  <dcterms:modified xsi:type="dcterms:W3CDTF">2019-09-19T08:03:15Z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