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Style w:val="4"/>
          <w:rFonts w:hint="default" w:ascii="宋体" w:hAnsi="宋体"/>
          <w:color w:val="auto"/>
          <w:sz w:val="24"/>
          <w:lang w:val="en-US" w:eastAsia="zh-CN"/>
        </w:rPr>
      </w:pPr>
      <w:r>
        <w:rPr>
          <w:rFonts w:hint="eastAsia" w:ascii="宋体" w:hAnsi="宋体" w:eastAsia="宋体" w:cs="宋体"/>
          <w:sz w:val="24"/>
          <w:szCs w:val="24"/>
        </w:rPr>
        <w:t xml:space="preserve">股票代码：002043          股票简称：兔宝宝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公告编号：</w:t>
      </w:r>
      <w:r>
        <w:rPr>
          <w:rStyle w:val="4"/>
          <w:rFonts w:hint="eastAsia" w:ascii="宋体" w:hAnsi="宋体"/>
          <w:color w:val="000000"/>
          <w:sz w:val="24"/>
        </w:rPr>
        <w:t>2</w:t>
      </w:r>
      <w:r>
        <w:rPr>
          <w:rStyle w:val="4"/>
          <w:rFonts w:hint="eastAsia" w:ascii="宋体" w:hAnsi="宋体"/>
          <w:color w:val="auto"/>
          <w:sz w:val="24"/>
        </w:rPr>
        <w:t>0</w:t>
      </w:r>
      <w:r>
        <w:rPr>
          <w:rStyle w:val="4"/>
          <w:rFonts w:hint="eastAsia" w:ascii="宋体" w:hAnsi="宋体"/>
          <w:color w:val="auto"/>
          <w:sz w:val="24"/>
          <w:lang w:val="en-US" w:eastAsia="zh-CN"/>
        </w:rPr>
        <w:t>19</w:t>
      </w:r>
      <w:r>
        <w:rPr>
          <w:rStyle w:val="4"/>
          <w:rFonts w:hint="eastAsia" w:ascii="宋体" w:hAnsi="宋体"/>
          <w:color w:val="auto"/>
          <w:sz w:val="24"/>
        </w:rPr>
        <w:t>-</w:t>
      </w:r>
      <w:r>
        <w:rPr>
          <w:rStyle w:val="4"/>
          <w:rFonts w:hint="eastAsia" w:ascii="宋体" w:hAnsi="宋体"/>
          <w:color w:val="auto"/>
          <w:sz w:val="24"/>
          <w:highlight w:val="none"/>
          <w:lang w:val="en-US" w:eastAsia="zh-CN"/>
        </w:rPr>
        <w:t>033</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Arial" w:hAnsi="Arial" w:cs="Arial"/>
          <w:b/>
          <w:color w:val="auto"/>
          <w:sz w:val="32"/>
          <w:szCs w:val="32"/>
        </w:rPr>
      </w:pP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ascii="Arial" w:hAnsi="Arial" w:cs="Arial"/>
          <w:b/>
          <w:color w:val="auto"/>
          <w:sz w:val="32"/>
          <w:szCs w:val="32"/>
        </w:rPr>
      </w:pPr>
      <w:r>
        <w:rPr>
          <w:rFonts w:hint="eastAsia" w:ascii="Arial" w:hAnsi="Arial" w:cs="Arial"/>
          <w:b/>
          <w:color w:val="auto"/>
          <w:sz w:val="32"/>
          <w:szCs w:val="32"/>
        </w:rPr>
        <w:t>德华兔宝宝装饰新材股份有限公司</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Arial" w:hAnsi="Arial" w:cs="Arial"/>
          <w:b/>
          <w:color w:val="auto"/>
          <w:sz w:val="32"/>
          <w:szCs w:val="32"/>
        </w:rPr>
      </w:pPr>
      <w:r>
        <w:rPr>
          <w:rFonts w:hint="eastAsia" w:ascii="Arial" w:hAnsi="Arial" w:cs="Arial"/>
          <w:b/>
          <w:color w:val="auto"/>
          <w:sz w:val="32"/>
          <w:szCs w:val="32"/>
        </w:rPr>
        <w:t>关于</w:t>
      </w:r>
      <w:r>
        <w:rPr>
          <w:rFonts w:hint="eastAsia" w:ascii="Arial" w:hAnsi="Arial" w:cs="Arial"/>
          <w:b/>
          <w:color w:val="auto"/>
          <w:sz w:val="32"/>
          <w:szCs w:val="32"/>
          <w:lang w:val="en-US" w:eastAsia="zh-CN"/>
        </w:rPr>
        <w:t>公司设立投资公司</w:t>
      </w:r>
      <w:r>
        <w:rPr>
          <w:rFonts w:hint="eastAsia" w:ascii="Arial" w:hAnsi="Arial" w:cs="Arial"/>
          <w:b/>
          <w:color w:val="auto"/>
          <w:sz w:val="32"/>
          <w:szCs w:val="32"/>
        </w:rPr>
        <w:t>的公告</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157" w:afterLines="50" w:line="420" w:lineRule="exact"/>
        <w:ind w:left="0" w:leftChars="0" w:right="0" w:rightChars="0" w:firstLine="470" w:firstLineChars="196"/>
        <w:jc w:val="left"/>
        <w:textAlignment w:val="auto"/>
        <w:outlineLvl w:val="9"/>
        <w:rPr>
          <w:rFonts w:ascii="宋体" w:hAnsi="宋体" w:eastAsia="宋体"/>
          <w:b w:val="0"/>
          <w:bCs/>
          <w:sz w:val="24"/>
          <w:szCs w:val="24"/>
        </w:rPr>
      </w:pP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157" w:afterLines="50" w:line="460" w:lineRule="atLeast"/>
        <w:ind w:left="0" w:leftChars="0" w:right="0" w:rightChars="0" w:firstLine="470" w:firstLineChars="196"/>
        <w:jc w:val="left"/>
        <w:textAlignment w:val="auto"/>
        <w:outlineLvl w:val="9"/>
        <w:rPr>
          <w:rFonts w:hint="eastAsia" w:ascii="宋体" w:hAnsi="宋体" w:eastAsia="宋体"/>
          <w:b w:val="0"/>
          <w:bCs/>
          <w:sz w:val="24"/>
          <w:szCs w:val="24"/>
        </w:rPr>
      </w:pPr>
      <w:r>
        <w:rPr>
          <w:rFonts w:ascii="宋体" w:hAnsi="宋体" w:eastAsia="宋体"/>
          <w:b w:val="0"/>
          <w:bCs/>
          <w:sz w:val="24"/>
          <w:szCs w:val="24"/>
        </w:rPr>
        <w:t>本公司及董事会全体成员保证信息披露内容的真实、准确和完整，没有虚假记载、误导性陈述或重大遗漏</w:t>
      </w:r>
      <w:r>
        <w:rPr>
          <w:rFonts w:hint="eastAsia" w:ascii="宋体" w:hAnsi="宋体" w:eastAsia="宋体"/>
          <w:b w:val="0"/>
          <w:bCs/>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2" w:firstLineChars="200"/>
        <w:jc w:val="both"/>
        <w:textAlignment w:val="auto"/>
        <w:outlineLvl w:val="9"/>
        <w:rPr>
          <w:rFonts w:hint="eastAsia" w:ascii="宋体" w:hAnsi="宋体"/>
          <w:b/>
          <w:sz w:val="24"/>
        </w:rPr>
      </w:pPr>
      <w:r>
        <w:rPr>
          <w:rFonts w:hint="eastAsia" w:ascii="宋体" w:hAnsi="宋体"/>
          <w:b/>
          <w:sz w:val="24"/>
          <w:lang w:eastAsia="zh-CN"/>
        </w:rPr>
        <w:t>一、</w:t>
      </w:r>
      <w:r>
        <w:rPr>
          <w:rFonts w:hint="eastAsia" w:ascii="宋体" w:hAnsi="宋体"/>
          <w:b/>
          <w:sz w:val="24"/>
        </w:rPr>
        <w:t>对外投资概述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宋体" w:hAnsi="宋体"/>
          <w:b w:val="0"/>
          <w:bCs/>
          <w:sz w:val="24"/>
          <w:highlight w:val="none"/>
          <w:lang w:val="en-US" w:eastAsia="zh-CN"/>
        </w:rPr>
      </w:pPr>
      <w:r>
        <w:rPr>
          <w:rFonts w:hint="eastAsia" w:ascii="宋体" w:hAnsi="宋体"/>
          <w:b w:val="0"/>
          <w:bCs/>
          <w:sz w:val="24"/>
          <w:lang w:val="en-US" w:eastAsia="zh-CN"/>
        </w:rPr>
        <w:t>为更好的对投资业务进行管理，实现产业经营与资本运营相结合，推进战略落地，德华兔宝宝装饰新材股份有限公司（以下简称“公司”）拟全资设</w:t>
      </w:r>
      <w:r>
        <w:rPr>
          <w:rFonts w:hint="eastAsia" w:ascii="宋体" w:hAnsi="宋体"/>
          <w:b w:val="0"/>
          <w:bCs/>
          <w:sz w:val="24"/>
          <w:highlight w:val="none"/>
          <w:lang w:val="en-US" w:eastAsia="zh-CN"/>
        </w:rPr>
        <w:t>立</w:t>
      </w:r>
      <w:r>
        <w:rPr>
          <w:rFonts w:hint="eastAsia" w:ascii="宋体" w:hAnsi="宋体" w:cs="宋体"/>
          <w:sz w:val="24"/>
          <w:lang w:val="en-US" w:eastAsia="zh-CN"/>
        </w:rPr>
        <w:t>德华兔宝宝投资管理有限公司</w:t>
      </w:r>
      <w:r>
        <w:rPr>
          <w:rFonts w:hint="eastAsia" w:ascii="宋体" w:hAnsi="宋体" w:eastAsia="宋体"/>
          <w:sz w:val="24"/>
          <w:highlight w:val="none"/>
          <w:lang w:eastAsia="zh-CN"/>
        </w:rPr>
        <w:t>（</w:t>
      </w:r>
      <w:r>
        <w:rPr>
          <w:rFonts w:hint="eastAsia" w:ascii="宋体" w:hAnsi="宋体" w:eastAsia="宋体"/>
          <w:sz w:val="24"/>
          <w:highlight w:val="none"/>
          <w:lang w:val="en-US" w:eastAsia="zh-CN"/>
        </w:rPr>
        <w:t>暂定名，以工商部门核准登记的名称为准）</w:t>
      </w:r>
      <w:r>
        <w:rPr>
          <w:rFonts w:hint="eastAsia" w:ascii="宋体" w:hAnsi="宋体"/>
          <w:b w:val="0"/>
          <w:bCs/>
          <w:sz w:val="24"/>
          <w:highlight w:val="none"/>
          <w:lang w:val="en-US" w:eastAsia="zh-CN"/>
        </w:rPr>
        <w:t>，注册资本人民币5亿元，全部以公司自有资金出资，公司持有投资公司100%股权。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b w:val="0"/>
          <w:bCs/>
          <w:sz w:val="24"/>
          <w:lang w:val="en-US" w:eastAsia="zh-CN"/>
        </w:rPr>
      </w:pPr>
      <w:r>
        <w:rPr>
          <w:rFonts w:hint="eastAsia" w:ascii="宋体" w:hAnsi="宋体" w:eastAsia="宋体" w:cs="宋体"/>
          <w:sz w:val="24"/>
          <w:highlight w:val="none"/>
          <w:lang w:val="en-US" w:eastAsia="zh-CN"/>
        </w:rPr>
        <w:t>2019年6月24日</w:t>
      </w:r>
      <w:r>
        <w:rPr>
          <w:rFonts w:hint="eastAsia" w:ascii="宋体" w:hAnsi="宋体"/>
          <w:b w:val="0"/>
          <w:bCs/>
          <w:sz w:val="24"/>
          <w:lang w:val="en-US" w:eastAsia="zh-CN"/>
        </w:rPr>
        <w:t>，公司第六届董事</w:t>
      </w:r>
      <w:r>
        <w:rPr>
          <w:rFonts w:hint="eastAsia" w:ascii="宋体" w:hAnsi="宋体"/>
          <w:b w:val="0"/>
          <w:bCs/>
          <w:sz w:val="24"/>
          <w:highlight w:val="none"/>
          <w:lang w:val="en-US" w:eastAsia="zh-CN"/>
        </w:rPr>
        <w:t>会第二十二次会</w:t>
      </w:r>
      <w:r>
        <w:rPr>
          <w:rFonts w:hint="eastAsia" w:ascii="宋体" w:hAnsi="宋体"/>
          <w:b w:val="0"/>
          <w:bCs/>
          <w:sz w:val="24"/>
          <w:lang w:val="en-US" w:eastAsia="zh-CN"/>
        </w:rPr>
        <w:t>议审议通过了《关于公司设立投资公司的议案》。根据《公司章程》等有关规定，此事项属于公司董事会审批权限，无需提请股东大会审批。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b w:val="0"/>
          <w:bCs/>
          <w:sz w:val="24"/>
          <w:lang w:val="en-US" w:eastAsia="zh-CN"/>
        </w:rPr>
      </w:pPr>
      <w:r>
        <w:rPr>
          <w:rFonts w:hint="eastAsia" w:ascii="宋体" w:hAnsi="宋体"/>
          <w:b w:val="0"/>
          <w:bCs/>
          <w:sz w:val="24"/>
          <w:lang w:val="en-US" w:eastAsia="zh-CN"/>
        </w:rPr>
        <w:t>本次投资事项不构成关联交易，也不构成《上市公司重大资产重组管理办法》规定的重大资产重组。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2" w:firstLineChars="200"/>
        <w:jc w:val="both"/>
        <w:textAlignment w:val="auto"/>
        <w:outlineLvl w:val="9"/>
        <w:rPr>
          <w:rFonts w:hint="eastAsia" w:ascii="宋体" w:hAnsi="宋体"/>
          <w:b w:val="0"/>
          <w:bCs/>
          <w:sz w:val="24"/>
          <w:lang w:val="en-US" w:eastAsia="zh-CN"/>
        </w:rPr>
      </w:pPr>
      <w:r>
        <w:rPr>
          <w:rFonts w:hint="eastAsia" w:ascii="宋体" w:hAnsi="宋体"/>
          <w:b/>
          <w:bCs w:val="0"/>
          <w:sz w:val="24"/>
          <w:lang w:val="en-US" w:eastAsia="zh-CN"/>
        </w:rPr>
        <w:t>二、投资标的的基本情况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jc w:val="both"/>
        <w:textAlignment w:val="auto"/>
        <w:outlineLvl w:val="9"/>
        <w:rPr>
          <w:rFonts w:hint="eastAsia" w:ascii="宋体" w:hAnsi="宋体" w:eastAsiaTheme="minorEastAsia"/>
          <w:b w:val="0"/>
          <w:bCs/>
          <w:sz w:val="24"/>
          <w:lang w:val="en-US" w:eastAsia="zh-CN"/>
        </w:rPr>
      </w:pPr>
      <w:r>
        <w:rPr>
          <w:rFonts w:hint="eastAsia" w:ascii="宋体" w:hAnsi="宋体"/>
          <w:b w:val="0"/>
          <w:bCs/>
          <w:sz w:val="24"/>
          <w:lang w:val="en-US" w:eastAsia="zh-CN"/>
        </w:rPr>
        <w:t>1、注册名称：</w:t>
      </w:r>
      <w:r>
        <w:rPr>
          <w:rFonts w:hint="eastAsia" w:ascii="宋体" w:hAnsi="宋体" w:cs="宋体"/>
          <w:sz w:val="24"/>
          <w:lang w:val="en-US" w:eastAsia="zh-CN"/>
        </w:rPr>
        <w:t>德华兔宝宝投资管理有限公司</w:t>
      </w:r>
      <w:r>
        <w:rPr>
          <w:rFonts w:hint="eastAsia" w:ascii="宋体" w:hAnsi="宋体" w:eastAsia="宋体"/>
          <w:sz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jc w:val="both"/>
        <w:textAlignment w:val="auto"/>
        <w:outlineLvl w:val="9"/>
        <w:rPr>
          <w:rFonts w:hint="default" w:ascii="宋体" w:hAnsi="宋体"/>
          <w:b w:val="0"/>
          <w:bCs/>
          <w:sz w:val="24"/>
          <w:lang w:val="en-US" w:eastAsia="zh-CN"/>
        </w:rPr>
      </w:pPr>
      <w:r>
        <w:rPr>
          <w:rFonts w:hint="eastAsia" w:ascii="宋体" w:hAnsi="宋体"/>
          <w:b w:val="0"/>
          <w:bCs/>
          <w:sz w:val="24"/>
          <w:lang w:val="en-US" w:eastAsia="zh-CN"/>
        </w:rPr>
        <w:t>2、注册资本：50000万元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jc w:val="both"/>
        <w:textAlignment w:val="auto"/>
        <w:outlineLvl w:val="9"/>
        <w:rPr>
          <w:rFonts w:hint="eastAsia" w:ascii="宋体" w:hAnsi="宋体"/>
          <w:b w:val="0"/>
          <w:bCs/>
          <w:sz w:val="24"/>
          <w:lang w:val="en-US" w:eastAsia="zh-CN"/>
        </w:rPr>
      </w:pPr>
      <w:r>
        <w:rPr>
          <w:rFonts w:hint="eastAsia" w:ascii="宋体" w:hAnsi="宋体"/>
          <w:b w:val="0"/>
          <w:bCs/>
          <w:sz w:val="24"/>
          <w:lang w:val="en-US" w:eastAsia="zh-CN"/>
        </w:rPr>
        <w:t>3、出资方式：公司以自有资金出资持有子公司100%股权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jc w:val="both"/>
        <w:textAlignment w:val="auto"/>
        <w:outlineLvl w:val="9"/>
        <w:rPr>
          <w:rFonts w:hint="eastAsia" w:ascii="宋体" w:hAnsi="宋体"/>
          <w:b w:val="0"/>
          <w:bCs/>
          <w:sz w:val="24"/>
          <w:lang w:val="en-US" w:eastAsia="zh-CN"/>
        </w:rPr>
      </w:pPr>
      <w:r>
        <w:rPr>
          <w:rFonts w:hint="eastAsia" w:ascii="宋体" w:hAnsi="宋体"/>
          <w:b w:val="0"/>
          <w:bCs/>
          <w:sz w:val="24"/>
          <w:lang w:val="en-US" w:eastAsia="zh-CN"/>
        </w:rPr>
        <w:t>4、企业类型：有限责任公司（法人独资）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jc w:val="both"/>
        <w:textAlignment w:val="auto"/>
        <w:outlineLvl w:val="9"/>
        <w:rPr>
          <w:rFonts w:hint="default" w:ascii="宋体" w:hAnsi="宋体"/>
          <w:b w:val="0"/>
          <w:bCs/>
          <w:sz w:val="24"/>
          <w:lang w:val="en-US" w:eastAsia="zh-CN"/>
        </w:rPr>
      </w:pPr>
      <w:r>
        <w:rPr>
          <w:rFonts w:hint="eastAsia" w:ascii="宋体" w:hAnsi="宋体"/>
          <w:b w:val="0"/>
          <w:bCs/>
          <w:sz w:val="24"/>
          <w:lang w:val="en-US" w:eastAsia="zh-CN"/>
        </w:rPr>
        <w:t>5、法定代表人：陆利华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jc w:val="both"/>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6、拟申请经营范围：投资与资产管理。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jc w:val="both"/>
        <w:textAlignment w:val="auto"/>
        <w:outlineLvl w:val="9"/>
        <w:rPr>
          <w:rFonts w:hint="eastAsia" w:ascii="宋体" w:hAnsi="宋体"/>
          <w:b w:val="0"/>
          <w:bCs/>
          <w:sz w:val="24"/>
          <w:lang w:val="en-US" w:eastAsia="zh-CN"/>
        </w:rPr>
      </w:pPr>
      <w:r>
        <w:rPr>
          <w:rFonts w:hint="eastAsia" w:ascii="宋体" w:hAnsi="宋体"/>
          <w:b w:val="0"/>
          <w:bCs/>
          <w:sz w:val="24"/>
          <w:lang w:val="en-US" w:eastAsia="zh-CN"/>
        </w:rPr>
        <w:t>7、持股比例：公司持股100%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jc w:val="both"/>
        <w:textAlignment w:val="auto"/>
        <w:outlineLvl w:val="9"/>
        <w:rPr>
          <w:rFonts w:hint="eastAsia" w:ascii="宋体" w:hAnsi="宋体"/>
          <w:b w:val="0"/>
          <w:bCs/>
          <w:sz w:val="24"/>
          <w:lang w:val="en-US" w:eastAsia="zh-CN"/>
        </w:rPr>
      </w:pPr>
      <w:r>
        <w:rPr>
          <w:rFonts w:hint="eastAsia" w:ascii="宋体" w:hAnsi="宋体"/>
          <w:b w:val="0"/>
          <w:bCs/>
          <w:sz w:val="24"/>
          <w:lang w:val="en-US" w:eastAsia="zh-CN"/>
        </w:rPr>
        <w:t>上述信息最终以工商部门登记注册的内容为准。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2" w:firstLineChars="200"/>
        <w:jc w:val="both"/>
        <w:textAlignment w:val="auto"/>
        <w:outlineLvl w:val="9"/>
        <w:rPr>
          <w:rFonts w:hint="eastAsia" w:ascii="宋体" w:hAnsi="宋体"/>
          <w:b/>
          <w:bCs w:val="0"/>
          <w:sz w:val="24"/>
          <w:lang w:val="en-US" w:eastAsia="zh-CN"/>
        </w:rPr>
      </w:pPr>
      <w:r>
        <w:rPr>
          <w:rFonts w:hint="eastAsia" w:ascii="宋体" w:hAnsi="宋体"/>
          <w:b/>
          <w:bCs w:val="0"/>
          <w:sz w:val="24"/>
          <w:lang w:val="en-US" w:eastAsia="zh-CN"/>
        </w:rPr>
        <w:t>三、对外投资对上市公司的影响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宋体" w:hAnsi="宋体" w:eastAsia="宋体" w:cs="宋体"/>
          <w:b w:val="0"/>
          <w:i w:val="0"/>
          <w:color w:val="000000"/>
          <w:sz w:val="24"/>
          <w:szCs w:val="24"/>
          <w:lang w:val="en-US" w:eastAsia="zh-CN"/>
        </w:rPr>
      </w:pPr>
      <w:r>
        <w:rPr>
          <w:rFonts w:hint="eastAsia" w:ascii="宋体" w:hAnsi="宋体" w:eastAsia="宋体" w:cs="宋体"/>
          <w:b w:val="0"/>
          <w:i w:val="0"/>
          <w:color w:val="000000"/>
          <w:sz w:val="24"/>
          <w:szCs w:val="24"/>
        </w:rPr>
        <w:t>本次投资设立全资</w:t>
      </w:r>
      <w:r>
        <w:rPr>
          <w:rFonts w:hint="eastAsia" w:ascii="宋体" w:hAnsi="宋体" w:eastAsia="宋体" w:cs="宋体"/>
          <w:b w:val="0"/>
          <w:i w:val="0"/>
          <w:color w:val="000000"/>
          <w:sz w:val="24"/>
          <w:szCs w:val="24"/>
          <w:lang w:val="en-US" w:eastAsia="zh-CN"/>
        </w:rPr>
        <w:t>投资</w:t>
      </w:r>
      <w:r>
        <w:rPr>
          <w:rFonts w:hint="eastAsia" w:ascii="宋体" w:hAnsi="宋体" w:eastAsia="宋体" w:cs="宋体"/>
          <w:b w:val="0"/>
          <w:i w:val="0"/>
          <w:color w:val="000000"/>
          <w:sz w:val="24"/>
          <w:szCs w:val="24"/>
        </w:rPr>
        <w:t>公司</w:t>
      </w:r>
      <w:r>
        <w:rPr>
          <w:rFonts w:hint="eastAsia" w:ascii="宋体" w:hAnsi="宋体" w:eastAsia="宋体" w:cs="宋体"/>
          <w:b w:val="0"/>
          <w:i w:val="0"/>
          <w:color w:val="000000"/>
          <w:sz w:val="24"/>
          <w:szCs w:val="24"/>
          <w:lang w:val="en-US" w:eastAsia="zh-CN"/>
        </w:rPr>
        <w:t>是为了顺应公司发展，加快公司产业布局，落实公司战略发展规划。投资公司设立后将作为公司投资业务发展的主要平台，公司拟利用该平台围绕公司未来发展的战略需要，通过股权投资等方式进行产业项目孵化和产业整合，促进产业与资本的良性融合，以提升公司的核心竞争力和企业价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b w:val="0"/>
          <w:bCs/>
          <w:sz w:val="24"/>
          <w:lang w:val="en-US" w:eastAsia="zh-CN"/>
        </w:rPr>
      </w:pPr>
      <w:r>
        <w:rPr>
          <w:rFonts w:hint="eastAsia" w:ascii="宋体" w:hAnsi="宋体" w:eastAsia="宋体" w:cs="宋体"/>
          <w:b w:val="0"/>
          <w:i w:val="0"/>
          <w:color w:val="000000"/>
          <w:sz w:val="24"/>
          <w:szCs w:val="24"/>
        </w:rPr>
        <w:t>本次设立完成后，</w:t>
      </w:r>
      <w:r>
        <w:rPr>
          <w:rFonts w:hint="eastAsia" w:ascii="宋体" w:hAnsi="宋体" w:eastAsia="宋体" w:cs="宋体"/>
          <w:b w:val="0"/>
          <w:i w:val="0"/>
          <w:color w:val="000000"/>
          <w:sz w:val="24"/>
          <w:szCs w:val="24"/>
          <w:lang w:val="en-US" w:eastAsia="zh-CN"/>
        </w:rPr>
        <w:t>该全资投资公司将</w:t>
      </w:r>
      <w:r>
        <w:rPr>
          <w:rFonts w:hint="eastAsia" w:ascii="宋体" w:hAnsi="宋体" w:eastAsia="宋体" w:cs="宋体"/>
          <w:b w:val="0"/>
          <w:i w:val="0"/>
          <w:color w:val="000000"/>
          <w:sz w:val="24"/>
          <w:szCs w:val="24"/>
        </w:rPr>
        <w:t>纳入公司合并报表范围</w:t>
      </w:r>
      <w:r>
        <w:rPr>
          <w:rFonts w:hint="eastAsia" w:ascii="宋体" w:hAnsi="宋体"/>
          <w:b w:val="0"/>
          <w:bCs/>
          <w:sz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2" w:firstLineChars="200"/>
        <w:jc w:val="both"/>
        <w:textAlignment w:val="auto"/>
        <w:outlineLvl w:val="9"/>
        <w:rPr>
          <w:rFonts w:hint="eastAsia" w:ascii="宋体" w:hAnsi="宋体"/>
          <w:b/>
          <w:bCs w:val="0"/>
          <w:sz w:val="24"/>
          <w:lang w:val="en-US" w:eastAsia="zh-CN"/>
        </w:rPr>
      </w:pPr>
      <w:r>
        <w:rPr>
          <w:rFonts w:hint="eastAsia" w:ascii="宋体" w:hAnsi="宋体"/>
          <w:b/>
          <w:bCs w:val="0"/>
          <w:sz w:val="24"/>
          <w:lang w:val="en-US" w:eastAsia="zh-CN"/>
        </w:rPr>
        <w:t>四、对外投资的风险分析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i w:val="0"/>
          <w:color w:val="000000"/>
          <w:sz w:val="24"/>
          <w:szCs w:val="24"/>
          <w:lang w:val="en-US" w:eastAsia="zh-CN"/>
        </w:rPr>
      </w:pPr>
      <w:r>
        <w:rPr>
          <w:rFonts w:hint="eastAsia" w:ascii="宋体" w:hAnsi="宋体" w:eastAsia="宋体" w:cs="宋体"/>
          <w:b w:val="0"/>
          <w:i w:val="0"/>
          <w:color w:val="000000"/>
          <w:sz w:val="24"/>
          <w:szCs w:val="24"/>
        </w:rPr>
        <w:t>本次对外投资设立全资子公司符合公司业务发展的需要，但公司仍可能面临</w:t>
      </w:r>
      <w:r>
        <w:rPr>
          <w:rFonts w:hint="eastAsia" w:ascii="宋体" w:hAnsi="宋体" w:eastAsia="宋体" w:cs="宋体"/>
          <w:b w:val="0"/>
          <w:i w:val="0"/>
          <w:color w:val="000000"/>
          <w:sz w:val="24"/>
          <w:szCs w:val="24"/>
          <w:lang w:val="en-US" w:eastAsia="zh-CN"/>
        </w:rPr>
        <w:t>公司管理、资源配置以及对外投资未达预期收益等风险</w:t>
      </w:r>
      <w:r>
        <w:rPr>
          <w:rFonts w:hint="eastAsia" w:ascii="宋体" w:hAnsi="宋体" w:eastAsia="宋体" w:cs="宋体"/>
          <w:b w:val="0"/>
          <w:i w:val="0"/>
          <w:color w:val="000000"/>
          <w:sz w:val="24"/>
          <w:szCs w:val="24"/>
        </w:rPr>
        <w:t>。本公司将</w:t>
      </w:r>
      <w:r>
        <w:rPr>
          <w:rFonts w:hint="eastAsia" w:ascii="宋体" w:hAnsi="宋体" w:eastAsia="宋体" w:cs="宋体"/>
          <w:b w:val="0"/>
          <w:i w:val="0"/>
          <w:color w:val="000000"/>
          <w:sz w:val="24"/>
          <w:szCs w:val="24"/>
          <w:lang w:val="en-US" w:eastAsia="zh-CN"/>
        </w:rPr>
        <w:t>组建专业化的业务团队、加强与专业机构的合作，提高对投资公司的资金管理和投资风险管控，通过专业化的运作和管理等方式降低风险。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eastAsia="宋体" w:cs="宋体"/>
          <w:sz w:val="24"/>
          <w:szCs w:val="24"/>
        </w:rPr>
      </w:pPr>
      <w:r>
        <w:rPr>
          <w:rStyle w:val="5"/>
        </w:rPr>
        <w:t>公司董事会将积极关注投资事项的进展情况，并及时履行信息披露义务，敬请投资者关注</w:t>
      </w:r>
      <w:r>
        <w:rPr>
          <w:rStyle w:val="5"/>
          <w:rFonts w:eastAsia="宋体"/>
          <w:lang w:eastAsia="zh-CN"/>
        </w:rPr>
        <w:t>并</w:t>
      </w:r>
      <w:r>
        <w:rPr>
          <w:rStyle w:val="5"/>
        </w:rPr>
        <w:t>注意投资风险。</w:t>
      </w:r>
      <w:r>
        <w:rPr>
          <w:rFonts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五、其他事项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投资公司尚需进行工商注册登记，公司董事会授权董事长及其授权办理人员负责向工商行政管理部门办理该投资公司的工商登记手续及签署相关文件。</w:t>
      </w:r>
    </w:p>
    <w:p>
      <w:pPr>
        <w:keepNext w:val="0"/>
        <w:keepLines w:val="0"/>
        <w:pageBreakBefore w:val="0"/>
        <w:widowControl w:val="0"/>
        <w:kinsoku/>
        <w:wordWrap/>
        <w:overflowPunct/>
        <w:topLinePunct w:val="0"/>
        <w:bidi w:val="0"/>
        <w:snapToGrid/>
        <w:spacing w:line="400" w:lineRule="exact"/>
        <w:ind w:left="0" w:leftChars="0" w:right="0" w:rightChars="0" w:firstLine="480" w:firstLineChars="200"/>
        <w:jc w:val="both"/>
        <w:textAlignment w:val="auto"/>
        <w:outlineLvl w:val="9"/>
        <w:rPr>
          <w:rFonts w:hint="eastAsia" w:ascii="宋体" w:hAnsi="宋体" w:eastAsia="宋体" w:cs="宋体"/>
          <w:b w:val="0"/>
          <w:i w:val="0"/>
          <w:color w:val="000000"/>
          <w:sz w:val="24"/>
          <w:szCs w:val="24"/>
          <w:lang w:val="en-US" w:eastAsia="zh-CN"/>
        </w:rPr>
      </w:pPr>
    </w:p>
    <w:p>
      <w:pPr>
        <w:keepNext w:val="0"/>
        <w:keepLines w:val="0"/>
        <w:pageBreakBefore w:val="0"/>
        <w:widowControl w:val="0"/>
        <w:kinsoku/>
        <w:wordWrap/>
        <w:overflowPunct/>
        <w:topLinePunct w:val="0"/>
        <w:bidi w:val="0"/>
        <w:snapToGrid/>
        <w:spacing w:line="400" w:lineRule="exact"/>
        <w:ind w:left="0" w:leftChars="0" w:right="0" w:rightChars="0" w:firstLine="480" w:firstLineChars="200"/>
        <w:jc w:val="both"/>
        <w:textAlignment w:val="auto"/>
        <w:outlineLvl w:val="9"/>
        <w:rPr>
          <w:rFonts w:hint="eastAsia" w:ascii="宋体" w:hAnsi="宋体" w:eastAsia="宋体" w:cs="宋体"/>
          <w:b w:val="0"/>
          <w:i w:val="0"/>
          <w:color w:val="000000"/>
          <w:sz w:val="24"/>
          <w:szCs w:val="24"/>
          <w:lang w:val="en-US" w:eastAsia="zh-CN"/>
        </w:rPr>
      </w:pPr>
      <w:r>
        <w:rPr>
          <w:rFonts w:hint="eastAsia" w:ascii="宋体" w:hAnsi="宋体" w:eastAsia="宋体" w:cs="宋体"/>
          <w:b w:val="0"/>
          <w:i w:val="0"/>
          <w:color w:val="000000"/>
          <w:sz w:val="24"/>
          <w:szCs w:val="24"/>
          <w:lang w:val="en-US" w:eastAsia="zh-CN"/>
        </w:rPr>
        <w:t>特此公告。</w:t>
      </w:r>
    </w:p>
    <w:p>
      <w:pPr>
        <w:keepNext w:val="0"/>
        <w:keepLines w:val="0"/>
        <w:pageBreakBefore w:val="0"/>
        <w:widowControl w:val="0"/>
        <w:kinsoku/>
        <w:wordWrap/>
        <w:overflowPunct/>
        <w:topLinePunct w:val="0"/>
        <w:bidi w:val="0"/>
        <w:snapToGrid/>
        <w:spacing w:line="400" w:lineRule="exact"/>
        <w:ind w:left="0" w:leftChars="0" w:right="0" w:rightChars="0" w:firstLine="480" w:firstLineChars="200"/>
        <w:jc w:val="both"/>
        <w:textAlignment w:val="auto"/>
        <w:outlineLvl w:val="9"/>
        <w:rPr>
          <w:rFonts w:hint="eastAsia" w:ascii="宋体" w:hAnsi="宋体" w:eastAsia="宋体" w:cs="宋体"/>
          <w:b w:val="0"/>
          <w:i w:val="0"/>
          <w:color w:val="000000"/>
          <w:sz w:val="24"/>
          <w:szCs w:val="24"/>
          <w:lang w:val="en-US" w:eastAsia="zh-CN"/>
        </w:rPr>
      </w:pPr>
    </w:p>
    <w:p>
      <w:pPr>
        <w:keepNext w:val="0"/>
        <w:keepLines w:val="0"/>
        <w:pageBreakBefore w:val="0"/>
        <w:kinsoku/>
        <w:wordWrap/>
        <w:overflowPunct/>
        <w:topLinePunct w:val="0"/>
        <w:bidi w:val="0"/>
        <w:snapToGrid/>
        <w:spacing w:line="400" w:lineRule="exact"/>
        <w:ind w:right="0" w:rightChars="0"/>
        <w:jc w:val="right"/>
        <w:textAlignment w:val="auto"/>
        <w:outlineLvl w:val="9"/>
        <w:rPr>
          <w:rFonts w:hint="eastAsia" w:ascii="宋体" w:hAnsi="宋体" w:eastAsia="宋体" w:cs="宋体"/>
          <w:sz w:val="24"/>
        </w:rPr>
      </w:pPr>
      <w:r>
        <w:rPr>
          <w:rFonts w:hint="eastAsia" w:ascii="宋体" w:hAnsi="宋体" w:eastAsia="宋体" w:cs="宋体"/>
          <w:sz w:val="24"/>
        </w:rPr>
        <w:t>德华兔宝宝装饰新材股份有限公司</w:t>
      </w:r>
    </w:p>
    <w:p>
      <w:pPr>
        <w:keepNext w:val="0"/>
        <w:keepLines w:val="0"/>
        <w:pageBreakBefore w:val="0"/>
        <w:kinsoku/>
        <w:wordWrap/>
        <w:overflowPunct/>
        <w:topLinePunct w:val="0"/>
        <w:bidi w:val="0"/>
        <w:snapToGrid/>
        <w:spacing w:line="400" w:lineRule="exact"/>
        <w:ind w:left="0" w:leftChars="0" w:right="0" w:rightChars="0" w:firstLine="6720" w:firstLineChars="2800"/>
        <w:textAlignment w:val="auto"/>
        <w:outlineLvl w:val="9"/>
        <w:rPr>
          <w:rFonts w:hint="eastAsia" w:ascii="宋体" w:hAnsi="宋体" w:eastAsia="宋体" w:cs="宋体"/>
          <w:sz w:val="24"/>
        </w:rPr>
      </w:pPr>
      <w:r>
        <w:rPr>
          <w:rFonts w:hint="eastAsia" w:ascii="宋体" w:hAnsi="宋体" w:eastAsia="宋体" w:cs="宋体"/>
          <w:sz w:val="24"/>
        </w:rPr>
        <w:t>董 事 会</w:t>
      </w:r>
    </w:p>
    <w:p>
      <w:pPr>
        <w:keepNext w:val="0"/>
        <w:keepLines w:val="0"/>
        <w:pageBreakBefore w:val="0"/>
        <w:widowControl w:val="0"/>
        <w:kinsoku/>
        <w:wordWrap/>
        <w:overflowPunct/>
        <w:topLinePunct w:val="0"/>
        <w:bidi w:val="0"/>
        <w:snapToGrid/>
        <w:spacing w:line="400" w:lineRule="exact"/>
        <w:ind w:left="0" w:leftChars="0" w:right="0" w:rightChars="0" w:firstLine="480" w:firstLineChars="200"/>
        <w:jc w:val="center"/>
        <w:textAlignment w:val="auto"/>
        <w:outlineLvl w:val="9"/>
      </w:pPr>
      <w:r>
        <w:rPr>
          <w:rFonts w:hint="eastAsia" w:ascii="宋体" w:hAnsi="宋体" w:eastAsia="宋体" w:cs="宋体"/>
          <w:sz w:val="24"/>
          <w:highlight w:val="none"/>
          <w:lang w:val="en-US" w:eastAsia="zh-CN"/>
        </w:rPr>
        <w:t xml:space="preserve">                                          </w:t>
      </w:r>
      <w:r>
        <w:rPr>
          <w:rFonts w:hint="eastAsia" w:ascii="宋体" w:hAnsi="宋体" w:eastAsia="宋体" w:cs="宋体"/>
          <w:sz w:val="24"/>
          <w:highlight w:val="none"/>
        </w:rPr>
        <w:t>201</w:t>
      </w:r>
      <w:r>
        <w:rPr>
          <w:rFonts w:hint="eastAsia" w:ascii="宋体" w:hAnsi="宋体" w:eastAsia="宋体" w:cs="宋体"/>
          <w:sz w:val="24"/>
          <w:highlight w:val="none"/>
          <w:lang w:val="en-US" w:eastAsia="zh-CN"/>
        </w:rPr>
        <w:t>9</w:t>
      </w:r>
      <w:r>
        <w:rPr>
          <w:rFonts w:hint="eastAsia" w:ascii="宋体" w:hAnsi="宋体" w:eastAsia="宋体" w:cs="宋体"/>
          <w:sz w:val="24"/>
          <w:highlight w:val="none"/>
        </w:rPr>
        <w:t>年</w:t>
      </w:r>
      <w:r>
        <w:rPr>
          <w:rFonts w:hint="eastAsia" w:ascii="宋体" w:hAnsi="宋体" w:cs="宋体"/>
          <w:sz w:val="24"/>
          <w:highlight w:val="none"/>
          <w:lang w:val="en-US" w:eastAsia="zh-CN"/>
        </w:rPr>
        <w:t>6</w:t>
      </w:r>
      <w:r>
        <w:rPr>
          <w:rFonts w:hint="eastAsia" w:ascii="宋体" w:hAnsi="宋体" w:eastAsia="宋体" w:cs="宋体"/>
          <w:sz w:val="24"/>
          <w:highlight w:val="none"/>
        </w:rPr>
        <w:t>月</w:t>
      </w:r>
      <w:r>
        <w:rPr>
          <w:rFonts w:hint="eastAsia" w:ascii="宋体" w:hAnsi="宋体" w:cs="宋体"/>
          <w:sz w:val="24"/>
          <w:highlight w:val="none"/>
          <w:lang w:val="en-US" w:eastAsia="zh-CN"/>
        </w:rPr>
        <w:t>26</w:t>
      </w:r>
      <w:bookmarkStart w:id="0" w:name="_GoBack"/>
      <w:bookmarkEnd w:id="0"/>
      <w:r>
        <w:rPr>
          <w:rFonts w:hint="eastAsia" w:ascii="宋体" w:hAnsi="宋体" w:eastAsia="宋体" w:cs="宋体"/>
          <w:sz w:val="24"/>
          <w:highlight w:val="none"/>
        </w:rPr>
        <w:t>日</w:t>
      </w:r>
    </w:p>
    <w:sectPr>
      <w:pgSz w:w="11906" w:h="16838"/>
      <w:pgMar w:top="1417" w:right="1519" w:bottom="1417" w:left="151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EB1EC0"/>
    <w:rsid w:val="0201155F"/>
    <w:rsid w:val="03B248F2"/>
    <w:rsid w:val="08D045E6"/>
    <w:rsid w:val="0F2C69B0"/>
    <w:rsid w:val="11674892"/>
    <w:rsid w:val="11967BE2"/>
    <w:rsid w:val="17607D87"/>
    <w:rsid w:val="17F01073"/>
    <w:rsid w:val="21332B51"/>
    <w:rsid w:val="284A3BAB"/>
    <w:rsid w:val="2B98447F"/>
    <w:rsid w:val="2C156A00"/>
    <w:rsid w:val="30556EBE"/>
    <w:rsid w:val="3098488C"/>
    <w:rsid w:val="349029E6"/>
    <w:rsid w:val="360507C8"/>
    <w:rsid w:val="3B7F1D79"/>
    <w:rsid w:val="3BC27D0A"/>
    <w:rsid w:val="3ED53B28"/>
    <w:rsid w:val="3F552F40"/>
    <w:rsid w:val="421A7FF2"/>
    <w:rsid w:val="448140AE"/>
    <w:rsid w:val="49823464"/>
    <w:rsid w:val="515B45C1"/>
    <w:rsid w:val="565622A0"/>
    <w:rsid w:val="5DBE3FFF"/>
    <w:rsid w:val="5E5745CB"/>
    <w:rsid w:val="61EB1EC0"/>
    <w:rsid w:val="63AB0448"/>
    <w:rsid w:val="654C108E"/>
    <w:rsid w:val="6B68217F"/>
    <w:rsid w:val="6C5A7464"/>
    <w:rsid w:val="6F3831F6"/>
    <w:rsid w:val="7D653E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customStyle="1" w:styleId="4">
    <w:name w:val="da"/>
    <w:basedOn w:val="3"/>
    <w:qFormat/>
    <w:uiPriority w:val="0"/>
  </w:style>
  <w:style w:type="character" w:customStyle="1" w:styleId="5">
    <w:name w:val="fontstyle01"/>
    <w:basedOn w:val="3"/>
    <w:qFormat/>
    <w:uiPriority w:val="0"/>
    <w:rPr>
      <w:rFonts w:hint="eastAsia" w:ascii="宋体" w:hAnsi="宋体" w:eastAsia="宋体" w:cs="宋体"/>
      <w:color w:val="00000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2017-12-18T00:47:00Z</dcterms:created>
  <dc:creator>ASUSA</dc:creator>
  <cp:lastModifiedBy>白首、不相离</cp:lastModifiedBy>
  <dcterms:modified xsi:type="dcterms:W3CDTF">2019-06-24T08:51:07Z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