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olor w:val="000000"/>
          <w:sz w:val="23"/>
          <w:lang w:val="en-US" w:eastAsia="zh-CN"/>
        </w:rPr>
      </w:pPr>
      <w:r>
        <w:rPr>
          <w:rFonts w:hint="eastAsia" w:ascii="宋体" w:hAnsi="宋体"/>
          <w:color w:val="000000"/>
          <w:sz w:val="24"/>
          <w:szCs w:val="24"/>
        </w:rPr>
        <w:t>股票代码：002043            股票简称：兔宝宝            公告编号：2019-</w:t>
      </w:r>
      <w:r>
        <w:rPr>
          <w:rFonts w:hint="eastAsia" w:ascii="宋体" w:hAnsi="宋体"/>
          <w:color w:val="000000"/>
          <w:sz w:val="24"/>
          <w:szCs w:val="24"/>
          <w:lang w:val="en-US" w:eastAsia="zh-CN"/>
        </w:rPr>
        <w:t>007</w:t>
      </w:r>
    </w:p>
    <w:p>
      <w:pPr>
        <w:spacing w:line="260" w:lineRule="exact"/>
        <w:jc w:val="center"/>
        <w:rPr>
          <w:rFonts w:ascii="宋体" w:hAnsi="宋体"/>
          <w:b/>
          <w:bCs/>
          <w:color w:val="000000"/>
          <w:szCs w:val="21"/>
        </w:rPr>
      </w:pPr>
    </w:p>
    <w:p>
      <w:pPr>
        <w:spacing w:line="420" w:lineRule="exact"/>
        <w:jc w:val="center"/>
        <w:rPr>
          <w:rFonts w:ascii="黑体" w:hAnsi="黑体" w:eastAsia="黑体"/>
          <w:bCs/>
          <w:color w:val="000000"/>
          <w:sz w:val="32"/>
          <w:szCs w:val="32"/>
        </w:rPr>
      </w:pPr>
      <w:r>
        <w:rPr>
          <w:rFonts w:hint="eastAsia" w:ascii="黑体" w:hAnsi="黑体" w:eastAsia="黑体"/>
          <w:bCs/>
          <w:color w:val="000000"/>
          <w:sz w:val="32"/>
          <w:szCs w:val="32"/>
        </w:rPr>
        <w:t>德华兔宝宝装饰新材股份有限公司</w:t>
      </w:r>
    </w:p>
    <w:p>
      <w:pPr>
        <w:spacing w:line="420" w:lineRule="exact"/>
        <w:jc w:val="center"/>
        <w:rPr>
          <w:rFonts w:ascii="黑体" w:hAnsi="黑体" w:eastAsia="黑体"/>
          <w:bCs/>
          <w:color w:val="000000"/>
          <w:sz w:val="32"/>
          <w:szCs w:val="32"/>
        </w:rPr>
      </w:pPr>
      <w:r>
        <w:rPr>
          <w:rFonts w:hint="eastAsia" w:ascii="黑体" w:hAnsi="黑体" w:eastAsia="黑体"/>
          <w:bCs/>
          <w:color w:val="000000"/>
          <w:sz w:val="32"/>
          <w:szCs w:val="32"/>
        </w:rPr>
        <w:t>关于追加回购公司股份期满暨实施完毕的公告</w:t>
      </w:r>
    </w:p>
    <w:p>
      <w:pPr>
        <w:spacing w:beforeLines="50" w:line="420" w:lineRule="exact"/>
        <w:jc w:val="left"/>
        <w:rPr>
          <w:rFonts w:ascii="宋体" w:hAnsi="宋体"/>
          <w:color w:val="000000"/>
          <w:sz w:val="24"/>
          <w:szCs w:val="24"/>
        </w:rPr>
      </w:pPr>
      <w:r>
        <w:rPr>
          <w:rFonts w:hint="eastAsia" w:ascii="宋体" w:hAnsi="宋体"/>
          <w:color w:val="000000"/>
          <w:sz w:val="24"/>
          <w:szCs w:val="24"/>
        </w:rPr>
        <w:t xml:space="preserve">    </w:t>
      </w:r>
      <w:r>
        <w:rPr>
          <w:rFonts w:hint="eastAsia" w:ascii="宋体" w:hAnsi="宋体"/>
          <w:b/>
          <w:bCs/>
          <w:color w:val="000000"/>
          <w:sz w:val="24"/>
          <w:szCs w:val="24"/>
        </w:rPr>
        <w:t>本公司及董事会全体成员保证信息披露内容的真实、准确和完整，没有虚假记载、误导性陈述或重大遗漏。</w:t>
      </w:r>
    </w:p>
    <w:p>
      <w:pPr>
        <w:spacing w:line="240" w:lineRule="exact"/>
        <w:jc w:val="left"/>
        <w:rPr>
          <w:rFonts w:ascii="宋体" w:hAnsi="宋体"/>
          <w:color w:val="000000"/>
          <w:sz w:val="24"/>
          <w:szCs w:val="24"/>
        </w:rPr>
      </w:pPr>
      <w:r>
        <w:rPr>
          <w:rFonts w:hint="eastAsia" w:ascii="宋体" w:hAnsi="宋体"/>
          <w:color w:val="000000"/>
          <w:sz w:val="24"/>
          <w:szCs w:val="24"/>
        </w:rPr>
        <w:t xml:space="preserve">    </w:t>
      </w:r>
    </w:p>
    <w:p>
      <w:pPr>
        <w:spacing w:line="420" w:lineRule="exact"/>
        <w:ind w:firstLine="480" w:firstLineChars="200"/>
        <w:rPr>
          <w:rFonts w:ascii="宋体" w:hAnsi="宋体" w:cs="宋体"/>
          <w:b/>
          <w:bCs/>
          <w:sz w:val="24"/>
          <w:szCs w:val="24"/>
        </w:rPr>
      </w:pPr>
      <w:r>
        <w:rPr>
          <w:rFonts w:hint="eastAsia" w:ascii="宋体" w:hAnsi="宋体"/>
          <w:bCs/>
          <w:sz w:val="24"/>
        </w:rPr>
        <w:t>德华兔宝宝装饰新材股份有限公司（以下简称“公司”）于2018年7月31日召开2018年第二次临时股东大会，审议通过了《</w:t>
      </w:r>
      <w:r>
        <w:rPr>
          <w:rStyle w:val="15"/>
          <w:rFonts w:hint="eastAsia" w:ascii="宋体" w:hAnsi="宋体"/>
          <w:sz w:val="24"/>
        </w:rPr>
        <w:t>关于追加回购注销公司部分社会公众股份的议案</w:t>
      </w:r>
      <w:r>
        <w:rPr>
          <w:rFonts w:hint="eastAsia" w:ascii="宋体" w:hAnsi="宋体"/>
          <w:bCs/>
          <w:sz w:val="24"/>
        </w:rPr>
        <w:t>》，并于2018年8月8日披露了《兔宝宝：回购报告书》（</w:t>
      </w:r>
      <w:r>
        <w:rPr>
          <w:rFonts w:hint="eastAsia" w:ascii="宋体" w:hAnsi="宋体" w:cs="宋体"/>
          <w:sz w:val="24"/>
          <w:szCs w:val="24"/>
        </w:rPr>
        <w:t>公告编号：</w:t>
      </w:r>
      <w:r>
        <w:rPr>
          <w:rStyle w:val="15"/>
          <w:rFonts w:hint="eastAsia" w:ascii="宋体" w:hAnsi="宋体"/>
          <w:color w:val="000000"/>
          <w:sz w:val="24"/>
        </w:rPr>
        <w:t>2018-068</w:t>
      </w:r>
      <w:r>
        <w:rPr>
          <w:rFonts w:hint="eastAsia" w:ascii="宋体" w:hAnsi="宋体"/>
          <w:bCs/>
          <w:sz w:val="24"/>
        </w:rPr>
        <w:t>），公司决定以不低于人民币1亿元、不超过人民币3亿元的自有资金回购公司股份，回购期限自股东大会审议通过之日起6个月内（2018年7月31日-2019年1月31日）。 具体内容详见公司刊登于《证券时报》及巨潮资讯网披露的相关公告。</w:t>
      </w:r>
    </w:p>
    <w:p>
      <w:pPr>
        <w:spacing w:line="420" w:lineRule="exact"/>
        <w:ind w:left="482"/>
        <w:rPr>
          <w:rFonts w:ascii="宋体" w:hAnsi="宋体" w:cs="宋体"/>
          <w:b/>
          <w:bCs/>
          <w:sz w:val="24"/>
          <w:szCs w:val="24"/>
        </w:rPr>
      </w:pPr>
      <w:r>
        <w:rPr>
          <w:rFonts w:hint="eastAsia" w:ascii="宋体" w:hAnsi="宋体" w:cs="宋体"/>
          <w:b/>
          <w:bCs/>
          <w:sz w:val="24"/>
          <w:szCs w:val="24"/>
        </w:rPr>
        <w:t>一、回购股份实施情况</w:t>
      </w:r>
    </w:p>
    <w:p>
      <w:pPr>
        <w:spacing w:line="420" w:lineRule="exact"/>
        <w:ind w:firstLine="480" w:firstLineChars="200"/>
        <w:rPr>
          <w:rFonts w:ascii="宋体" w:hAnsi="宋体" w:cs="宋体"/>
          <w:sz w:val="24"/>
          <w:szCs w:val="24"/>
        </w:rPr>
      </w:pPr>
      <w:r>
        <w:rPr>
          <w:rFonts w:hint="eastAsia" w:ascii="宋体" w:hAnsi="宋体" w:cs="宋体"/>
          <w:sz w:val="24"/>
          <w:szCs w:val="24"/>
        </w:rPr>
        <w:t>1、</w:t>
      </w:r>
      <w:r>
        <w:rPr>
          <w:rStyle w:val="11"/>
          <w:rFonts w:hint="eastAsia" w:ascii="宋体" w:hAnsi="宋体" w:cs="宋体"/>
          <w:color w:val="000000" w:themeColor="text1"/>
        </w:rPr>
        <w:t>2018</w:t>
      </w:r>
      <w:r>
        <w:rPr>
          <w:rFonts w:hint="eastAsia" w:ascii="宋体" w:hAnsi="宋体" w:cs="宋体"/>
          <w:color w:val="000000" w:themeColor="text1"/>
          <w:sz w:val="24"/>
          <w:szCs w:val="24"/>
        </w:rPr>
        <w:t>年</w:t>
      </w:r>
      <w:r>
        <w:rPr>
          <w:rStyle w:val="11"/>
          <w:rFonts w:hint="eastAsia" w:ascii="宋体" w:hAnsi="宋体" w:cs="宋体"/>
          <w:color w:val="000000" w:themeColor="text1"/>
        </w:rPr>
        <w:t>8</w:t>
      </w:r>
      <w:r>
        <w:rPr>
          <w:rFonts w:hint="eastAsia" w:ascii="宋体" w:hAnsi="宋体" w:cs="宋体"/>
          <w:color w:val="000000" w:themeColor="text1"/>
          <w:sz w:val="24"/>
          <w:szCs w:val="24"/>
        </w:rPr>
        <w:t>月</w:t>
      </w:r>
      <w:r>
        <w:rPr>
          <w:rStyle w:val="11"/>
          <w:rFonts w:hint="eastAsia" w:ascii="宋体" w:hAnsi="宋体" w:cs="宋体"/>
          <w:color w:val="000000" w:themeColor="text1"/>
        </w:rPr>
        <w:t>31</w:t>
      </w:r>
      <w:r>
        <w:rPr>
          <w:rFonts w:hint="eastAsia" w:ascii="宋体" w:hAnsi="宋体" w:cs="宋体"/>
          <w:color w:val="000000" w:themeColor="text1"/>
          <w:sz w:val="24"/>
          <w:szCs w:val="24"/>
        </w:rPr>
        <w:t>日，公司首次以集中竞价方式回购公司股份，具体内容详见公司于2018年9月1日刊载于《证券时报》和巨潮资讯网（www.cninfo.com.cn）的《关于首次回购公司股份暨进展公告》（公告编号：2018-076）。</w:t>
      </w:r>
    </w:p>
    <w:p>
      <w:pPr>
        <w:spacing w:line="420" w:lineRule="exact"/>
        <w:ind w:firstLine="480" w:firstLineChars="200"/>
        <w:rPr>
          <w:rFonts w:ascii="宋体" w:hAnsi="宋体" w:cs="宋体"/>
          <w:sz w:val="24"/>
          <w:szCs w:val="24"/>
        </w:rPr>
      </w:pPr>
      <w:r>
        <w:rPr>
          <w:rFonts w:hint="eastAsia" w:ascii="宋体" w:hAnsi="宋体" w:cs="宋体"/>
          <w:sz w:val="24"/>
          <w:szCs w:val="24"/>
        </w:rPr>
        <w:t>2、公司分别于2018年10月9日、11月2日、11月27日、12月5日及2019年1月4日发布了回购进展公告。具体内容详见公司于</w:t>
      </w:r>
      <w:r>
        <w:rPr>
          <w:rFonts w:hint="eastAsia" w:ascii="宋体" w:hAnsi="宋体" w:cs="宋体"/>
          <w:color w:val="000000" w:themeColor="text1"/>
          <w:sz w:val="24"/>
          <w:szCs w:val="24"/>
        </w:rPr>
        <w:t>《证券时报》和</w:t>
      </w:r>
      <w:r>
        <w:rPr>
          <w:rFonts w:hint="eastAsia" w:ascii="宋体" w:hAnsi="宋体" w:cs="宋体"/>
          <w:sz w:val="24"/>
          <w:szCs w:val="24"/>
        </w:rPr>
        <w:t>巨潮资讯网披露的相关公告。</w:t>
      </w:r>
    </w:p>
    <w:p>
      <w:pPr>
        <w:spacing w:line="420" w:lineRule="exact"/>
        <w:ind w:firstLine="480" w:firstLineChars="200"/>
        <w:rPr>
          <w:rFonts w:ascii="宋体" w:hAnsi="宋体" w:cs="宋体"/>
          <w:color w:val="000000"/>
          <w:sz w:val="24"/>
          <w:szCs w:val="24"/>
        </w:rPr>
      </w:pPr>
      <w:r>
        <w:rPr>
          <w:rFonts w:hint="eastAsia" w:ascii="宋体" w:hAnsi="宋体" w:cs="宋体"/>
          <w:sz w:val="24"/>
          <w:szCs w:val="24"/>
        </w:rPr>
        <w:t>3、截至2019年1月31日，公司已回购股份数量为30</w:t>
      </w:r>
      <w:r>
        <w:rPr>
          <w:rFonts w:hint="eastAsia" w:ascii="宋体" w:hAnsi="宋体" w:cs="宋体"/>
          <w:sz w:val="24"/>
          <w:szCs w:val="24"/>
          <w:lang w:val="en-US" w:eastAsia="zh-CN"/>
        </w:rPr>
        <w:t>,</w:t>
      </w:r>
      <w:r>
        <w:rPr>
          <w:rFonts w:hint="eastAsia" w:ascii="宋体" w:hAnsi="宋体" w:cs="宋体"/>
          <w:sz w:val="24"/>
          <w:szCs w:val="24"/>
        </w:rPr>
        <w:t>936</w:t>
      </w:r>
      <w:r>
        <w:rPr>
          <w:rFonts w:hint="eastAsia" w:ascii="宋体" w:hAnsi="宋体" w:cs="宋体"/>
          <w:sz w:val="24"/>
          <w:szCs w:val="24"/>
          <w:lang w:val="en-US" w:eastAsia="zh-CN"/>
        </w:rPr>
        <w:t>,</w:t>
      </w:r>
      <w:r>
        <w:rPr>
          <w:rFonts w:hint="eastAsia" w:ascii="宋体" w:hAnsi="宋体" w:cs="宋体"/>
          <w:sz w:val="24"/>
          <w:szCs w:val="24"/>
        </w:rPr>
        <w:t>101股，占目前公司总股本</w:t>
      </w:r>
      <w:r>
        <w:rPr>
          <w:rFonts w:hint="eastAsia" w:ascii="宋体" w:hAnsi="宋体" w:cs="宋体"/>
          <w:sz w:val="24"/>
          <w:szCs w:val="24"/>
          <w:highlight w:val="none"/>
        </w:rPr>
        <w:t>的</w:t>
      </w:r>
      <w:r>
        <w:rPr>
          <w:rFonts w:hint="eastAsia" w:ascii="宋体" w:hAnsi="宋体" w:cs="宋体"/>
          <w:sz w:val="24"/>
          <w:szCs w:val="24"/>
          <w:highlight w:val="none"/>
          <w:lang w:val="en-US" w:eastAsia="zh-CN"/>
        </w:rPr>
        <w:t>3.84</w:t>
      </w:r>
      <w:r>
        <w:rPr>
          <w:rFonts w:hint="eastAsia" w:ascii="宋体" w:hAnsi="宋体" w:cs="宋体"/>
          <w:sz w:val="24"/>
          <w:szCs w:val="24"/>
          <w:highlight w:val="none"/>
        </w:rPr>
        <w:t>%</w:t>
      </w:r>
      <w:r>
        <w:rPr>
          <w:rFonts w:hint="eastAsia" w:ascii="宋体" w:hAnsi="宋体" w:cs="宋体"/>
          <w:sz w:val="24"/>
          <w:szCs w:val="24"/>
        </w:rPr>
        <w:t>，</w:t>
      </w:r>
      <w:r>
        <w:rPr>
          <w:rFonts w:hint="eastAsia" w:ascii="宋体" w:hAnsi="宋体" w:cs="宋体"/>
          <w:color w:val="000000"/>
          <w:sz w:val="24"/>
          <w:szCs w:val="24"/>
        </w:rPr>
        <w:t>成交最高价为6.81元</w:t>
      </w:r>
      <w:r>
        <w:rPr>
          <w:rStyle w:val="11"/>
        </w:rPr>
        <w:t>/</w:t>
      </w:r>
      <w:r>
        <w:rPr>
          <w:rFonts w:hint="eastAsia" w:ascii="宋体" w:hAnsi="宋体" w:cs="宋体"/>
          <w:color w:val="000000"/>
          <w:sz w:val="24"/>
          <w:szCs w:val="24"/>
        </w:rPr>
        <w:t>股，成交最低价为4.95元</w:t>
      </w:r>
      <w:r>
        <w:rPr>
          <w:rStyle w:val="11"/>
        </w:rPr>
        <w:t>/</w:t>
      </w:r>
      <w:r>
        <w:rPr>
          <w:rFonts w:hint="eastAsia" w:ascii="宋体" w:hAnsi="宋体" w:cs="宋体"/>
          <w:color w:val="000000"/>
          <w:sz w:val="24"/>
          <w:szCs w:val="24"/>
        </w:rPr>
        <w:t>股，支付的总金额为</w:t>
      </w:r>
      <w:r>
        <w:rPr>
          <w:rFonts w:hint="eastAsia" w:ascii="宋体" w:hAnsi="宋体" w:cs="宋体"/>
          <w:color w:val="000000"/>
          <w:sz w:val="24"/>
          <w:szCs w:val="24"/>
          <w:highlight w:val="none"/>
        </w:rPr>
        <w:t>16,</w:t>
      </w:r>
      <w:r>
        <w:rPr>
          <w:rFonts w:hint="eastAsia" w:ascii="宋体" w:hAnsi="宋体" w:cs="宋体"/>
          <w:color w:val="000000"/>
          <w:sz w:val="24"/>
          <w:szCs w:val="24"/>
          <w:highlight w:val="none"/>
          <w:lang w:val="en-US" w:eastAsia="zh-CN"/>
        </w:rPr>
        <w:t>9</w:t>
      </w:r>
      <w:r>
        <w:rPr>
          <w:rFonts w:hint="eastAsia" w:ascii="宋体" w:hAnsi="宋体" w:cs="宋体"/>
          <w:color w:val="000000"/>
          <w:sz w:val="24"/>
          <w:szCs w:val="24"/>
          <w:highlight w:val="none"/>
        </w:rPr>
        <w:t>72.</w:t>
      </w:r>
      <w:r>
        <w:rPr>
          <w:rFonts w:hint="eastAsia" w:ascii="宋体" w:hAnsi="宋体" w:cs="宋体"/>
          <w:color w:val="000000"/>
          <w:sz w:val="24"/>
          <w:szCs w:val="24"/>
          <w:highlight w:val="none"/>
          <w:lang w:val="en-US" w:eastAsia="zh-CN"/>
        </w:rPr>
        <w:t>8</w:t>
      </w:r>
      <w:r>
        <w:rPr>
          <w:rFonts w:hint="eastAsia" w:ascii="宋体" w:hAnsi="宋体" w:cs="宋体"/>
          <w:color w:val="000000"/>
          <w:sz w:val="24"/>
          <w:szCs w:val="24"/>
          <w:highlight w:val="none"/>
        </w:rPr>
        <w:t>3万</w:t>
      </w:r>
      <w:r>
        <w:rPr>
          <w:rFonts w:hint="eastAsia" w:ascii="宋体" w:hAnsi="宋体" w:cs="宋体"/>
          <w:color w:val="000000"/>
          <w:sz w:val="24"/>
          <w:szCs w:val="24"/>
        </w:rPr>
        <w:t>元(含交易费用），本次回购期限届满（自股东大会审议通过之日起6个月内&lt;2018年7月31日-2019年1月31日&gt;），本次回购方案实施完毕。</w:t>
      </w:r>
    </w:p>
    <w:p>
      <w:pPr>
        <w:spacing w:line="420" w:lineRule="exact"/>
        <w:ind w:firstLine="480" w:firstLineChars="200"/>
        <w:rPr>
          <w:rFonts w:ascii="宋体" w:hAnsi="宋体" w:cs="宋体"/>
          <w:sz w:val="24"/>
          <w:szCs w:val="24"/>
        </w:rPr>
      </w:pPr>
      <w:r>
        <w:rPr>
          <w:rFonts w:hint="eastAsia" w:ascii="宋体" w:hAnsi="宋体" w:cs="宋体"/>
          <w:color w:val="000000"/>
          <w:sz w:val="24"/>
          <w:szCs w:val="24"/>
        </w:rPr>
        <w:t>4、公司按照股东大会审议通过的回购股份方案开展了回购，回购股份方案实际执行情况与股东大会审议通过的回购股份方案没有差异。</w:t>
      </w:r>
      <w:r>
        <w:rPr>
          <w:rFonts w:ascii="宋体" w:hAnsi="宋体" w:cs="宋体"/>
          <w:sz w:val="24"/>
          <w:szCs w:val="24"/>
        </w:rPr>
        <w:t xml:space="preserve"> </w:t>
      </w:r>
    </w:p>
    <w:p>
      <w:pPr>
        <w:spacing w:line="420" w:lineRule="exact"/>
        <w:ind w:firstLine="480" w:firstLineChars="200"/>
        <w:rPr>
          <w:rFonts w:ascii="宋体" w:hAnsi="宋体" w:cs="宋体"/>
          <w:sz w:val="24"/>
          <w:szCs w:val="24"/>
        </w:rPr>
      </w:pPr>
      <w:r>
        <w:rPr>
          <w:rFonts w:hint="eastAsia" w:ascii="宋体" w:hAnsi="宋体" w:cs="宋体"/>
          <w:color w:val="000000"/>
          <w:sz w:val="24"/>
          <w:szCs w:val="24"/>
        </w:rPr>
        <w:t>5、本次股份回购不会对公司的经营、财务和未来发展产生重大影响，不会影响公司的上市地位。</w:t>
      </w:r>
      <w:r>
        <w:rPr>
          <w:rFonts w:ascii="宋体" w:hAnsi="宋体" w:cs="宋体"/>
          <w:sz w:val="24"/>
          <w:szCs w:val="24"/>
        </w:rPr>
        <w:t xml:space="preserve"> </w:t>
      </w:r>
    </w:p>
    <w:p>
      <w:pPr>
        <w:spacing w:line="420" w:lineRule="exact"/>
        <w:ind w:left="482"/>
        <w:rPr>
          <w:rFonts w:ascii="宋体" w:hAnsi="宋体" w:cs="宋体"/>
          <w:b/>
          <w:bCs/>
          <w:sz w:val="24"/>
          <w:szCs w:val="24"/>
        </w:rPr>
      </w:pPr>
      <w:r>
        <w:rPr>
          <w:rFonts w:hint="eastAsia" w:ascii="宋体" w:hAnsi="宋体" w:cs="宋体"/>
          <w:b/>
          <w:bCs/>
          <w:sz w:val="24"/>
          <w:szCs w:val="24"/>
        </w:rPr>
        <w:t>三、回购股份用途</w:t>
      </w:r>
    </w:p>
    <w:p>
      <w:pPr>
        <w:spacing w:line="420" w:lineRule="exact"/>
        <w:ind w:firstLine="480" w:firstLineChars="200"/>
        <w:rPr>
          <w:rFonts w:hint="eastAsia" w:ascii="宋体" w:hAnsi="宋体" w:cs="宋体"/>
          <w:sz w:val="24"/>
          <w:szCs w:val="24"/>
        </w:rPr>
      </w:pPr>
      <w:r>
        <w:rPr>
          <w:rFonts w:hint="eastAsia" w:ascii="宋体" w:hAnsi="宋体" w:cs="宋体"/>
          <w:color w:val="000000"/>
          <w:sz w:val="24"/>
          <w:szCs w:val="24"/>
        </w:rPr>
        <w:t>本次回购的股份用作注销以减少公司注册资本，存放于公司回购股份专用证券账户。</w:t>
      </w:r>
      <w:r>
        <w:rPr>
          <w:rFonts w:ascii="宋体" w:hAnsi="宋体" w:cs="宋体"/>
          <w:color w:val="000000"/>
          <w:sz w:val="24"/>
          <w:szCs w:val="24"/>
        </w:rPr>
        <w:t>公司将按相关规定在中国证券登记结算有限责任公司深圳分公司办理回购股份注销手续，以及在工商行政主管部门办理工商变更登记手续</w:t>
      </w:r>
      <w:r>
        <w:rPr>
          <w:rFonts w:hint="eastAsia" w:ascii="宋体" w:hAnsi="宋体" w:cs="宋体"/>
          <w:color w:val="000000"/>
          <w:sz w:val="24"/>
          <w:szCs w:val="24"/>
        </w:rPr>
        <w:t>，相关股份注销之前，回购股份不享有利润分配、公积金转增股本、增发新股和配股、质押、股东大会表决权等相关权利。</w:t>
      </w:r>
      <w:r>
        <w:rPr>
          <w:rFonts w:ascii="宋体" w:hAnsi="宋体" w:cs="宋体"/>
          <w:sz w:val="24"/>
          <w:szCs w:val="24"/>
        </w:rPr>
        <w:t xml:space="preserve"> </w:t>
      </w:r>
    </w:p>
    <w:p>
      <w:pPr>
        <w:spacing w:line="420" w:lineRule="exact"/>
        <w:ind w:firstLine="482" w:firstLineChars="200"/>
        <w:rPr>
          <w:rFonts w:ascii="宋体" w:hAnsi="宋体" w:cs="宋体"/>
          <w:b/>
          <w:bCs/>
          <w:sz w:val="24"/>
          <w:szCs w:val="24"/>
        </w:rPr>
      </w:pPr>
    </w:p>
    <w:p>
      <w:pPr>
        <w:numPr>
          <w:ilvl w:val="0"/>
          <w:numId w:val="1"/>
        </w:numPr>
        <w:spacing w:line="420" w:lineRule="exact"/>
        <w:ind w:left="482"/>
        <w:rPr>
          <w:rFonts w:ascii="宋体" w:hAnsi="宋体" w:cs="宋体"/>
          <w:b/>
          <w:bCs/>
          <w:sz w:val="24"/>
          <w:szCs w:val="24"/>
        </w:rPr>
      </w:pPr>
      <w:r>
        <w:rPr>
          <w:rFonts w:hint="eastAsia" w:ascii="宋体" w:hAnsi="宋体" w:cs="宋体"/>
          <w:b/>
          <w:bCs/>
          <w:sz w:val="24"/>
          <w:szCs w:val="24"/>
        </w:rPr>
        <w:t>股份变动情况</w:t>
      </w:r>
    </w:p>
    <w:p>
      <w:pPr>
        <w:spacing w:line="42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本次回购后，公司的总股本由805,692,103股减少至</w:t>
      </w:r>
      <w:r>
        <w:rPr>
          <w:rFonts w:hint="eastAsia" w:ascii="宋体" w:hAnsi="宋体" w:cs="宋体"/>
          <w:sz w:val="24"/>
          <w:szCs w:val="24"/>
          <w:lang w:val="en-US" w:eastAsia="zh-CN"/>
        </w:rPr>
        <w:t>774,756,002</w:t>
      </w:r>
      <w:r>
        <w:rPr>
          <w:rFonts w:hint="eastAsia" w:ascii="宋体" w:hAnsi="宋体" w:cs="宋体"/>
          <w:color w:val="000000"/>
          <w:sz w:val="24"/>
          <w:szCs w:val="24"/>
        </w:rPr>
        <w:t>股。具体变动情况详见下表：</w:t>
      </w:r>
    </w:p>
    <w:tbl>
      <w:tblPr>
        <w:tblStyle w:val="7"/>
        <w:tblW w:w="9196"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1468"/>
        <w:gridCol w:w="1770"/>
        <w:gridCol w:w="1341"/>
        <w:gridCol w:w="1695"/>
        <w:gridCol w:w="1594"/>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26" w:hRule="atLeast"/>
        </w:trPr>
        <w:tc>
          <w:tcPr>
            <w:tcW w:w="1468" w:type="dxa"/>
            <w:vMerge w:val="restart"/>
            <w:shd w:val="clear" w:color="auto" w:fill="auto"/>
            <w:vAlign w:val="center"/>
          </w:tcPr>
          <w:p>
            <w:pPr>
              <w:widowControl/>
              <w:jc w:val="center"/>
              <w:rPr>
                <w:rFonts w:hint="eastAsia" w:ascii="宋体" w:hAnsi="宋体" w:cs="宋体"/>
                <w:sz w:val="24"/>
                <w:szCs w:val="24"/>
              </w:rPr>
            </w:pPr>
            <w:r>
              <w:rPr>
                <w:rFonts w:hint="eastAsia" w:ascii="宋体" w:hAnsi="宋体" w:cs="宋体"/>
                <w:sz w:val="24"/>
                <w:szCs w:val="24"/>
                <w:lang w:val="en-US" w:eastAsia="zh-CN"/>
              </w:rPr>
              <w:t>股份类别</w:t>
            </w:r>
          </w:p>
        </w:tc>
        <w:tc>
          <w:tcPr>
            <w:tcW w:w="3111" w:type="dxa"/>
            <w:gridSpan w:val="2"/>
            <w:shd w:val="clear" w:color="auto" w:fill="auto"/>
            <w:vAlign w:val="top"/>
          </w:tcPr>
          <w:p>
            <w:pPr>
              <w:widowControl/>
              <w:jc w:val="center"/>
              <w:rPr>
                <w:rFonts w:hint="eastAsia" w:ascii="宋体" w:hAnsi="宋体" w:cs="宋体"/>
                <w:sz w:val="24"/>
                <w:szCs w:val="24"/>
              </w:rPr>
            </w:pPr>
            <w:r>
              <w:rPr>
                <w:rFonts w:hint="eastAsia" w:ascii="宋体" w:hAnsi="宋体" w:cs="宋体"/>
                <w:sz w:val="24"/>
                <w:szCs w:val="24"/>
                <w:lang w:val="en-US" w:eastAsia="zh-CN"/>
              </w:rPr>
              <w:t>回购前</w:t>
            </w:r>
          </w:p>
        </w:tc>
        <w:tc>
          <w:tcPr>
            <w:tcW w:w="1695" w:type="dxa"/>
            <w:vMerge w:val="restart"/>
            <w:shd w:val="clear" w:color="auto" w:fill="auto"/>
            <w:vAlign w:val="top"/>
          </w:tcPr>
          <w:p>
            <w:pPr>
              <w:widowControl/>
              <w:jc w:val="center"/>
              <w:rPr>
                <w:rFonts w:hint="eastAsia" w:ascii="宋体" w:hAnsi="宋体" w:cs="宋体"/>
                <w:sz w:val="24"/>
                <w:szCs w:val="24"/>
              </w:rPr>
            </w:pPr>
            <w:r>
              <w:rPr>
                <w:rFonts w:hint="eastAsia" w:ascii="宋体" w:hAnsi="宋体" w:cs="宋体"/>
                <w:sz w:val="24"/>
                <w:szCs w:val="24"/>
                <w:lang w:val="en-US" w:eastAsia="zh-CN"/>
              </w:rPr>
              <w:t>本次回购股数（股）</w:t>
            </w:r>
          </w:p>
        </w:tc>
        <w:tc>
          <w:tcPr>
            <w:tcW w:w="2922" w:type="dxa"/>
            <w:gridSpan w:val="2"/>
            <w:shd w:val="clear" w:color="auto" w:fill="auto"/>
            <w:vAlign w:val="top"/>
          </w:tcPr>
          <w:p>
            <w:pPr>
              <w:widowControl/>
              <w:jc w:val="center"/>
              <w:rPr>
                <w:rFonts w:hint="eastAsia" w:ascii="宋体" w:hAnsi="宋体" w:cs="宋体"/>
                <w:sz w:val="24"/>
                <w:szCs w:val="24"/>
              </w:rPr>
            </w:pPr>
            <w:r>
              <w:rPr>
                <w:rFonts w:hint="eastAsia" w:ascii="宋体" w:hAnsi="宋体" w:cs="宋体"/>
                <w:sz w:val="24"/>
                <w:szCs w:val="24"/>
                <w:lang w:val="en-US" w:eastAsia="zh-CN"/>
              </w:rPr>
              <w:t>回购后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42" w:hRule="atLeast"/>
        </w:trPr>
        <w:tc>
          <w:tcPr>
            <w:tcW w:w="1468" w:type="dxa"/>
            <w:vMerge w:val="continue"/>
            <w:shd w:val="clear" w:color="auto" w:fill="auto"/>
            <w:vAlign w:val="center"/>
          </w:tcPr>
          <w:p>
            <w:pPr>
              <w:widowControl/>
              <w:jc w:val="center"/>
              <w:rPr>
                <w:rFonts w:hint="eastAsia" w:ascii="宋体" w:hAnsi="宋体" w:cs="宋体"/>
                <w:sz w:val="24"/>
                <w:szCs w:val="24"/>
              </w:rPr>
            </w:pPr>
          </w:p>
        </w:tc>
        <w:tc>
          <w:tcPr>
            <w:tcW w:w="1770" w:type="dxa"/>
            <w:shd w:val="clear" w:color="auto" w:fill="auto"/>
            <w:vAlign w:val="top"/>
          </w:tcPr>
          <w:p>
            <w:pPr>
              <w:widowControl/>
              <w:jc w:val="center"/>
              <w:rPr>
                <w:rFonts w:hint="eastAsia" w:ascii="宋体" w:hAnsi="宋体" w:cs="宋体"/>
                <w:sz w:val="24"/>
                <w:szCs w:val="24"/>
              </w:rPr>
            </w:pPr>
            <w:r>
              <w:rPr>
                <w:rFonts w:hint="eastAsia" w:ascii="宋体" w:hAnsi="宋体" w:cs="宋体"/>
                <w:sz w:val="24"/>
                <w:szCs w:val="24"/>
                <w:lang w:val="en-US" w:eastAsia="zh-CN"/>
              </w:rPr>
              <w:t>股份数（股）</w:t>
            </w:r>
          </w:p>
        </w:tc>
        <w:tc>
          <w:tcPr>
            <w:tcW w:w="1341" w:type="dxa"/>
            <w:shd w:val="clear" w:color="auto" w:fill="auto"/>
            <w:vAlign w:val="top"/>
          </w:tcPr>
          <w:p>
            <w:pPr>
              <w:widowControl/>
              <w:jc w:val="center"/>
              <w:rPr>
                <w:rFonts w:hint="eastAsia" w:ascii="宋体" w:hAnsi="宋体" w:cs="宋体"/>
                <w:sz w:val="24"/>
                <w:szCs w:val="24"/>
              </w:rPr>
            </w:pPr>
            <w:r>
              <w:rPr>
                <w:rFonts w:hint="eastAsia" w:ascii="宋体" w:hAnsi="宋体" w:cs="宋体"/>
                <w:sz w:val="24"/>
                <w:szCs w:val="24"/>
                <w:lang w:val="en-US" w:eastAsia="zh-CN"/>
              </w:rPr>
              <w:t>股份比例%</w:t>
            </w:r>
          </w:p>
        </w:tc>
        <w:tc>
          <w:tcPr>
            <w:tcW w:w="1695" w:type="dxa"/>
            <w:vMerge w:val="continue"/>
            <w:shd w:val="clear" w:color="auto" w:fill="auto"/>
            <w:vAlign w:val="top"/>
          </w:tcPr>
          <w:p>
            <w:pPr>
              <w:widowControl/>
              <w:jc w:val="center"/>
              <w:rPr>
                <w:rFonts w:hint="eastAsia" w:ascii="宋体" w:hAnsi="宋体" w:cs="宋体"/>
                <w:sz w:val="24"/>
                <w:szCs w:val="24"/>
              </w:rPr>
            </w:pPr>
          </w:p>
        </w:tc>
        <w:tc>
          <w:tcPr>
            <w:tcW w:w="1594" w:type="dxa"/>
            <w:shd w:val="clear" w:color="auto" w:fill="auto"/>
            <w:vAlign w:val="top"/>
          </w:tcPr>
          <w:p>
            <w:pPr>
              <w:widowControl/>
              <w:jc w:val="center"/>
              <w:rPr>
                <w:rFonts w:hint="eastAsia" w:ascii="宋体" w:hAnsi="宋体" w:cs="宋体"/>
                <w:sz w:val="24"/>
                <w:szCs w:val="24"/>
              </w:rPr>
            </w:pPr>
            <w:r>
              <w:rPr>
                <w:rFonts w:hint="eastAsia" w:ascii="宋体" w:hAnsi="宋体" w:cs="宋体"/>
                <w:sz w:val="24"/>
                <w:szCs w:val="24"/>
                <w:lang w:val="en-US" w:eastAsia="zh-CN"/>
              </w:rPr>
              <w:t>股份数（股）</w:t>
            </w:r>
          </w:p>
        </w:tc>
        <w:tc>
          <w:tcPr>
            <w:tcW w:w="1328" w:type="dxa"/>
            <w:shd w:val="clear" w:color="auto" w:fill="auto"/>
            <w:vAlign w:val="top"/>
          </w:tcPr>
          <w:p>
            <w:pPr>
              <w:widowControl/>
              <w:jc w:val="center"/>
              <w:rPr>
                <w:rFonts w:hint="eastAsia" w:ascii="宋体" w:hAnsi="宋体" w:cs="宋体"/>
                <w:sz w:val="24"/>
                <w:szCs w:val="24"/>
              </w:rPr>
            </w:pPr>
            <w:r>
              <w:rPr>
                <w:rFonts w:hint="eastAsia" w:ascii="宋体" w:hAnsi="宋体" w:cs="宋体"/>
                <w:sz w:val="24"/>
                <w:szCs w:val="24"/>
                <w:lang w:val="en-US" w:eastAsia="zh-CN"/>
              </w:rPr>
              <w:t>股份比例%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68" w:hRule="atLeast"/>
        </w:trPr>
        <w:tc>
          <w:tcPr>
            <w:tcW w:w="1468" w:type="dxa"/>
            <w:shd w:val="clear" w:color="auto" w:fill="auto"/>
            <w:vAlign w:val="center"/>
          </w:tcPr>
          <w:p>
            <w:pPr>
              <w:widowControl/>
              <w:numPr>
                <w:ilvl w:val="0"/>
                <w:numId w:val="2"/>
              </w:numPr>
              <w:jc w:val="left"/>
              <w:rPr>
                <w:rFonts w:hint="eastAsia" w:ascii="宋体" w:hAnsi="宋体" w:cs="宋体"/>
                <w:sz w:val="24"/>
                <w:szCs w:val="24"/>
                <w:lang w:val="en-US" w:eastAsia="zh-CN"/>
              </w:rPr>
            </w:pPr>
            <w:r>
              <w:rPr>
                <w:rFonts w:hint="eastAsia" w:ascii="宋体" w:hAnsi="宋体" w:cs="宋体"/>
                <w:sz w:val="24"/>
                <w:szCs w:val="24"/>
                <w:lang w:val="en-US" w:eastAsia="zh-CN"/>
              </w:rPr>
              <w:t>限售条件流通股/</w:t>
            </w:r>
          </w:p>
          <w:p>
            <w:pPr>
              <w:widowControl/>
              <w:numPr>
                <w:ilvl w:val="0"/>
                <w:numId w:val="0"/>
              </w:numPr>
              <w:jc w:val="left"/>
              <w:rPr>
                <w:rFonts w:hint="eastAsia" w:ascii="宋体" w:hAnsi="宋体" w:cs="宋体"/>
                <w:sz w:val="24"/>
                <w:szCs w:val="24"/>
              </w:rPr>
            </w:pPr>
            <w:r>
              <w:rPr>
                <w:rFonts w:hint="eastAsia" w:ascii="宋体" w:hAnsi="宋体" w:cs="宋体"/>
                <w:sz w:val="24"/>
                <w:szCs w:val="24"/>
                <w:lang w:val="en-US" w:eastAsia="zh-CN"/>
              </w:rPr>
              <w:t>非流通股</w:t>
            </w:r>
          </w:p>
        </w:tc>
        <w:tc>
          <w:tcPr>
            <w:tcW w:w="1770" w:type="dxa"/>
            <w:shd w:val="clear" w:color="auto" w:fill="auto"/>
            <w:vAlign w:val="center"/>
          </w:tcPr>
          <w:p>
            <w:pPr>
              <w:widowControl/>
              <w:jc w:val="center"/>
              <w:rPr>
                <w:rFonts w:hint="eastAsia" w:ascii="宋体" w:hAnsi="宋体" w:cs="宋体"/>
                <w:sz w:val="24"/>
                <w:szCs w:val="24"/>
              </w:rPr>
            </w:pPr>
            <w:r>
              <w:rPr>
                <w:rFonts w:hint="eastAsia" w:ascii="宋体" w:hAnsi="宋体" w:cs="宋体"/>
                <w:sz w:val="24"/>
                <w:szCs w:val="24"/>
                <w:lang w:val="en-US" w:eastAsia="zh-CN"/>
              </w:rPr>
              <w:t>113,715,644</w:t>
            </w:r>
          </w:p>
        </w:tc>
        <w:tc>
          <w:tcPr>
            <w:tcW w:w="1341" w:type="dxa"/>
            <w:shd w:val="clear" w:color="auto" w:fill="auto"/>
            <w:vAlign w:val="center"/>
          </w:tcPr>
          <w:p>
            <w:pPr>
              <w:widowControl/>
              <w:jc w:val="center"/>
              <w:rPr>
                <w:rFonts w:hint="eastAsia" w:ascii="宋体" w:hAnsi="宋体" w:cs="宋体"/>
                <w:sz w:val="24"/>
                <w:szCs w:val="24"/>
              </w:rPr>
            </w:pPr>
            <w:r>
              <w:rPr>
                <w:rFonts w:hint="eastAsia" w:ascii="宋体" w:hAnsi="宋体" w:cs="宋体"/>
                <w:sz w:val="24"/>
                <w:szCs w:val="24"/>
                <w:lang w:val="en-US" w:eastAsia="zh-CN"/>
              </w:rPr>
              <w:t>14.11%</w:t>
            </w:r>
          </w:p>
        </w:tc>
        <w:tc>
          <w:tcPr>
            <w:tcW w:w="1695" w:type="dxa"/>
            <w:shd w:val="clear" w:color="auto" w:fill="auto"/>
            <w:vAlign w:val="center"/>
          </w:tcPr>
          <w:p>
            <w:pPr>
              <w:widowControl/>
              <w:jc w:val="center"/>
              <w:rPr>
                <w:rFonts w:hint="eastAsia" w:ascii="宋体" w:hAnsi="宋体" w:cs="宋体"/>
                <w:sz w:val="24"/>
                <w:szCs w:val="24"/>
              </w:rPr>
            </w:pPr>
            <w:r>
              <w:rPr>
                <w:rFonts w:hint="eastAsia" w:ascii="宋体" w:hAnsi="宋体" w:cs="宋体"/>
                <w:sz w:val="24"/>
                <w:szCs w:val="24"/>
                <w:lang w:val="en-US" w:eastAsia="zh-CN"/>
              </w:rPr>
              <w:t>0</w:t>
            </w:r>
          </w:p>
        </w:tc>
        <w:tc>
          <w:tcPr>
            <w:tcW w:w="1594" w:type="dxa"/>
            <w:shd w:val="clear" w:color="auto" w:fill="auto"/>
            <w:vAlign w:val="center"/>
          </w:tcPr>
          <w:p>
            <w:pPr>
              <w:widowControl/>
              <w:jc w:val="center"/>
              <w:rPr>
                <w:rFonts w:hint="eastAsia" w:ascii="宋体" w:hAnsi="宋体" w:cs="宋体"/>
                <w:sz w:val="24"/>
                <w:szCs w:val="24"/>
              </w:rPr>
            </w:pPr>
            <w:r>
              <w:rPr>
                <w:rFonts w:hint="eastAsia" w:ascii="宋体" w:hAnsi="宋体" w:cs="宋体"/>
                <w:sz w:val="24"/>
                <w:szCs w:val="24"/>
                <w:lang w:val="en-US" w:eastAsia="zh-CN"/>
              </w:rPr>
              <w:t>113,715,644</w:t>
            </w:r>
          </w:p>
        </w:tc>
        <w:tc>
          <w:tcPr>
            <w:tcW w:w="1328" w:type="dxa"/>
            <w:shd w:val="clear" w:color="auto" w:fill="auto"/>
            <w:vAlign w:val="center"/>
          </w:tcPr>
          <w:p>
            <w:pPr>
              <w:widowControl/>
              <w:jc w:val="center"/>
              <w:rPr>
                <w:rFonts w:hint="eastAsia" w:ascii="宋体" w:hAnsi="宋体" w:cs="宋体"/>
                <w:sz w:val="24"/>
                <w:szCs w:val="24"/>
              </w:rPr>
            </w:pPr>
            <w:r>
              <w:rPr>
                <w:rFonts w:hint="eastAsia" w:ascii="宋体" w:hAnsi="宋体" w:cs="宋体"/>
                <w:sz w:val="24"/>
                <w:szCs w:val="24"/>
                <w:lang w:val="en-US" w:eastAsia="zh-CN"/>
              </w:rPr>
              <w:t>14.68%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4" w:hRule="atLeast"/>
        </w:trPr>
        <w:tc>
          <w:tcPr>
            <w:tcW w:w="1468" w:type="dxa"/>
            <w:shd w:val="clear" w:color="auto" w:fill="auto"/>
            <w:vAlign w:val="center"/>
          </w:tcPr>
          <w:p>
            <w:pPr>
              <w:widowControl/>
              <w:jc w:val="left"/>
              <w:rPr>
                <w:rFonts w:hint="eastAsia" w:ascii="宋体" w:hAnsi="宋体" w:cs="宋体"/>
                <w:sz w:val="24"/>
                <w:szCs w:val="24"/>
              </w:rPr>
            </w:pPr>
            <w:r>
              <w:rPr>
                <w:rFonts w:hint="eastAsia" w:ascii="宋体" w:hAnsi="宋体" w:cs="宋体"/>
                <w:sz w:val="24"/>
                <w:szCs w:val="24"/>
                <w:lang w:val="en-US" w:eastAsia="zh-CN"/>
              </w:rPr>
              <w:t>二、无限售条件流通股</w:t>
            </w:r>
          </w:p>
        </w:tc>
        <w:tc>
          <w:tcPr>
            <w:tcW w:w="1770" w:type="dxa"/>
            <w:shd w:val="clear" w:color="auto" w:fill="auto"/>
            <w:vAlign w:val="center"/>
          </w:tcPr>
          <w:p>
            <w:pPr>
              <w:widowControl/>
              <w:jc w:val="center"/>
              <w:rPr>
                <w:rFonts w:hint="eastAsia" w:ascii="宋体" w:hAnsi="宋体" w:cs="宋体"/>
                <w:sz w:val="24"/>
                <w:szCs w:val="24"/>
              </w:rPr>
            </w:pPr>
            <w:r>
              <w:rPr>
                <w:rFonts w:hint="eastAsia" w:ascii="宋体" w:hAnsi="宋体" w:cs="宋体"/>
                <w:sz w:val="24"/>
                <w:szCs w:val="24"/>
                <w:lang w:val="en-US" w:eastAsia="zh-CN"/>
              </w:rPr>
              <w:t>691,976,459</w:t>
            </w:r>
          </w:p>
        </w:tc>
        <w:tc>
          <w:tcPr>
            <w:tcW w:w="1341" w:type="dxa"/>
            <w:shd w:val="clear" w:color="auto" w:fill="auto"/>
            <w:vAlign w:val="center"/>
          </w:tcPr>
          <w:p>
            <w:pPr>
              <w:widowControl/>
              <w:jc w:val="center"/>
              <w:rPr>
                <w:rFonts w:hint="eastAsia" w:ascii="宋体" w:hAnsi="宋体" w:cs="宋体"/>
                <w:sz w:val="24"/>
                <w:szCs w:val="24"/>
              </w:rPr>
            </w:pPr>
            <w:r>
              <w:rPr>
                <w:rFonts w:hint="eastAsia" w:ascii="宋体" w:hAnsi="宋体" w:cs="宋体"/>
                <w:sz w:val="24"/>
                <w:szCs w:val="24"/>
                <w:lang w:val="en-US" w:eastAsia="zh-CN"/>
              </w:rPr>
              <w:t>85.89%</w:t>
            </w:r>
          </w:p>
        </w:tc>
        <w:tc>
          <w:tcPr>
            <w:tcW w:w="1695" w:type="dxa"/>
            <w:shd w:val="clear" w:color="auto" w:fill="auto"/>
            <w:vAlign w:val="center"/>
          </w:tcPr>
          <w:p>
            <w:pPr>
              <w:widowControl/>
              <w:jc w:val="center"/>
              <w:rPr>
                <w:rFonts w:hint="eastAsia" w:ascii="宋体" w:hAnsi="宋体" w:cs="宋体"/>
                <w:sz w:val="24"/>
                <w:szCs w:val="24"/>
              </w:rPr>
            </w:pPr>
            <w:r>
              <w:rPr>
                <w:rFonts w:hint="eastAsia" w:ascii="宋体" w:hAnsi="宋体" w:cs="宋体"/>
                <w:sz w:val="24"/>
                <w:szCs w:val="24"/>
                <w:lang w:val="en-US" w:eastAsia="zh-CN"/>
              </w:rPr>
              <w:t>-30,936,101</w:t>
            </w:r>
          </w:p>
        </w:tc>
        <w:tc>
          <w:tcPr>
            <w:tcW w:w="1594" w:type="dxa"/>
            <w:shd w:val="clear" w:color="auto" w:fill="auto"/>
            <w:vAlign w:val="center"/>
          </w:tcPr>
          <w:p>
            <w:pPr>
              <w:widowControl/>
              <w:jc w:val="center"/>
              <w:rPr>
                <w:rFonts w:hint="eastAsia" w:ascii="宋体" w:hAnsi="宋体" w:cs="宋体"/>
                <w:sz w:val="24"/>
                <w:szCs w:val="24"/>
              </w:rPr>
            </w:pPr>
            <w:r>
              <w:rPr>
                <w:rFonts w:hint="eastAsia" w:ascii="宋体" w:hAnsi="宋体" w:cs="宋体"/>
                <w:sz w:val="24"/>
                <w:szCs w:val="24"/>
                <w:lang w:val="en-US" w:eastAsia="zh-CN"/>
              </w:rPr>
              <w:t>661,040,358</w:t>
            </w:r>
          </w:p>
        </w:tc>
        <w:tc>
          <w:tcPr>
            <w:tcW w:w="1328" w:type="dxa"/>
            <w:shd w:val="clear" w:color="auto" w:fill="auto"/>
            <w:vAlign w:val="center"/>
          </w:tcPr>
          <w:p>
            <w:pPr>
              <w:widowControl/>
              <w:jc w:val="center"/>
              <w:rPr>
                <w:rFonts w:hint="eastAsia" w:ascii="宋体" w:hAnsi="宋体" w:cs="宋体"/>
                <w:sz w:val="24"/>
                <w:szCs w:val="24"/>
              </w:rPr>
            </w:pPr>
            <w:r>
              <w:rPr>
                <w:rFonts w:hint="eastAsia" w:ascii="宋体" w:hAnsi="宋体" w:cs="宋体"/>
                <w:sz w:val="24"/>
                <w:szCs w:val="24"/>
                <w:lang w:val="en-US" w:eastAsia="zh-CN"/>
              </w:rPr>
              <w:t>85.32%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6" w:hRule="atLeast"/>
        </w:trPr>
        <w:tc>
          <w:tcPr>
            <w:tcW w:w="1468" w:type="dxa"/>
            <w:shd w:val="clear" w:color="auto" w:fill="auto"/>
            <w:vAlign w:val="center"/>
          </w:tcPr>
          <w:p>
            <w:pPr>
              <w:widowControl/>
              <w:jc w:val="left"/>
              <w:rPr>
                <w:rFonts w:hint="eastAsia" w:ascii="宋体" w:hAnsi="宋体" w:cs="宋体"/>
                <w:sz w:val="24"/>
                <w:szCs w:val="24"/>
              </w:rPr>
            </w:pPr>
            <w:r>
              <w:rPr>
                <w:rFonts w:hint="eastAsia" w:ascii="宋体" w:hAnsi="宋体" w:cs="宋体"/>
                <w:sz w:val="24"/>
                <w:szCs w:val="24"/>
                <w:lang w:val="en-US" w:eastAsia="zh-CN"/>
              </w:rPr>
              <w:t>三、总股本</w:t>
            </w:r>
          </w:p>
        </w:tc>
        <w:tc>
          <w:tcPr>
            <w:tcW w:w="1770" w:type="dxa"/>
            <w:shd w:val="clear" w:color="auto" w:fill="auto"/>
            <w:vAlign w:val="center"/>
          </w:tcPr>
          <w:p>
            <w:pPr>
              <w:widowControl/>
              <w:jc w:val="center"/>
              <w:rPr>
                <w:rFonts w:hint="eastAsia" w:ascii="宋体" w:hAnsi="宋体" w:cs="宋体"/>
                <w:sz w:val="24"/>
                <w:szCs w:val="24"/>
              </w:rPr>
            </w:pPr>
            <w:r>
              <w:rPr>
                <w:rFonts w:hint="eastAsia" w:ascii="宋体" w:hAnsi="宋体" w:cs="宋体"/>
                <w:sz w:val="24"/>
                <w:szCs w:val="24"/>
                <w:lang w:val="en-US" w:eastAsia="zh-CN"/>
              </w:rPr>
              <w:t>805,692,103</w:t>
            </w:r>
          </w:p>
        </w:tc>
        <w:tc>
          <w:tcPr>
            <w:tcW w:w="1341" w:type="dxa"/>
            <w:shd w:val="clear" w:color="auto" w:fill="auto"/>
            <w:vAlign w:val="center"/>
          </w:tcPr>
          <w:p>
            <w:pPr>
              <w:widowControl/>
              <w:jc w:val="center"/>
              <w:rPr>
                <w:rFonts w:hint="eastAsia" w:ascii="宋体" w:hAnsi="宋体" w:cs="宋体"/>
                <w:sz w:val="24"/>
                <w:szCs w:val="24"/>
              </w:rPr>
            </w:pPr>
            <w:r>
              <w:rPr>
                <w:rFonts w:hint="eastAsia" w:ascii="宋体" w:hAnsi="宋体" w:cs="宋体"/>
                <w:sz w:val="24"/>
                <w:szCs w:val="24"/>
                <w:lang w:val="en-US" w:eastAsia="zh-CN"/>
              </w:rPr>
              <w:t>100%</w:t>
            </w:r>
          </w:p>
        </w:tc>
        <w:tc>
          <w:tcPr>
            <w:tcW w:w="1695" w:type="dxa"/>
            <w:shd w:val="clear" w:color="auto" w:fill="auto"/>
            <w:vAlign w:val="center"/>
          </w:tcPr>
          <w:p>
            <w:pPr>
              <w:widowControl/>
              <w:jc w:val="center"/>
              <w:rPr>
                <w:rFonts w:hint="eastAsia" w:ascii="宋体" w:hAnsi="宋体" w:cs="宋体"/>
                <w:sz w:val="24"/>
                <w:szCs w:val="24"/>
              </w:rPr>
            </w:pPr>
            <w:r>
              <w:rPr>
                <w:rFonts w:hint="eastAsia" w:ascii="宋体" w:hAnsi="宋体" w:cs="宋体"/>
                <w:sz w:val="24"/>
                <w:szCs w:val="24"/>
                <w:lang w:val="en-US" w:eastAsia="zh-CN"/>
              </w:rPr>
              <w:t>-30,936,101</w:t>
            </w:r>
          </w:p>
        </w:tc>
        <w:tc>
          <w:tcPr>
            <w:tcW w:w="1594" w:type="dxa"/>
            <w:shd w:val="clear" w:color="auto" w:fill="auto"/>
            <w:vAlign w:val="center"/>
          </w:tcPr>
          <w:p>
            <w:pPr>
              <w:widowControl/>
              <w:jc w:val="center"/>
              <w:rPr>
                <w:rFonts w:hint="eastAsia" w:ascii="宋体" w:hAnsi="宋体" w:cs="宋体"/>
                <w:sz w:val="24"/>
                <w:szCs w:val="24"/>
              </w:rPr>
            </w:pPr>
            <w:r>
              <w:rPr>
                <w:rFonts w:hint="eastAsia" w:ascii="宋体" w:hAnsi="宋体" w:cs="宋体"/>
                <w:sz w:val="24"/>
                <w:szCs w:val="24"/>
                <w:lang w:val="en-US" w:eastAsia="zh-CN"/>
              </w:rPr>
              <w:t>774,756,002</w:t>
            </w:r>
          </w:p>
        </w:tc>
        <w:tc>
          <w:tcPr>
            <w:tcW w:w="1328" w:type="dxa"/>
            <w:shd w:val="clear" w:color="auto" w:fill="auto"/>
            <w:vAlign w:val="center"/>
          </w:tcPr>
          <w:p>
            <w:pPr>
              <w:widowControl/>
              <w:jc w:val="center"/>
              <w:rPr>
                <w:rFonts w:hint="eastAsia" w:ascii="宋体" w:hAnsi="宋体" w:cs="宋体"/>
                <w:sz w:val="24"/>
                <w:szCs w:val="24"/>
              </w:rPr>
            </w:pPr>
            <w:r>
              <w:rPr>
                <w:rFonts w:hint="eastAsia" w:ascii="宋体" w:hAnsi="宋体" w:cs="宋体"/>
                <w:sz w:val="24"/>
                <w:szCs w:val="24"/>
                <w:lang w:val="en-US" w:eastAsia="zh-CN"/>
              </w:rPr>
              <w:t>100%</w:t>
            </w:r>
          </w:p>
        </w:tc>
      </w:tr>
    </w:tbl>
    <w:p>
      <w:pPr>
        <w:numPr>
          <w:ilvl w:val="0"/>
          <w:numId w:val="0"/>
        </w:numPr>
        <w:spacing w:line="420" w:lineRule="exact"/>
        <w:ind w:left="0" w:leftChars="0" w:firstLine="482" w:firstLineChars="200"/>
        <w:rPr>
          <w:rFonts w:ascii="宋体" w:hAnsi="宋体" w:cs="宋体"/>
          <w:b/>
          <w:bCs/>
          <w:sz w:val="24"/>
          <w:szCs w:val="24"/>
        </w:rPr>
      </w:pPr>
      <w:r>
        <w:rPr>
          <w:rFonts w:hint="eastAsia" w:ascii="宋体" w:hAnsi="宋体" w:cs="宋体"/>
          <w:b/>
          <w:bCs/>
          <w:sz w:val="24"/>
          <w:szCs w:val="24"/>
          <w:lang w:val="en-US" w:eastAsia="zh-CN"/>
        </w:rPr>
        <w:t>五、</w:t>
      </w:r>
      <w:r>
        <w:rPr>
          <w:rFonts w:hint="eastAsia" w:ascii="宋体" w:hAnsi="宋体" w:cs="宋体"/>
          <w:b/>
          <w:bCs/>
          <w:sz w:val="24"/>
          <w:szCs w:val="24"/>
        </w:rPr>
        <w:t>其他</w:t>
      </w:r>
    </w:p>
    <w:p>
      <w:pPr>
        <w:numPr>
          <w:ilvl w:val="0"/>
          <w:numId w:val="3"/>
        </w:numPr>
        <w:spacing w:line="420" w:lineRule="exact"/>
        <w:ind w:firstLine="480" w:firstLineChars="200"/>
        <w:rPr>
          <w:rFonts w:ascii="宋体" w:hAnsi="宋体" w:cs="宋体"/>
          <w:sz w:val="24"/>
          <w:szCs w:val="24"/>
        </w:rPr>
      </w:pPr>
      <w:r>
        <w:rPr>
          <w:rFonts w:hint="eastAsia" w:ascii="宋体" w:hAnsi="宋体" w:cs="宋体"/>
          <w:sz w:val="24"/>
          <w:szCs w:val="24"/>
        </w:rPr>
        <w:t>回购期间相关主体买卖股票情况</w:t>
      </w:r>
    </w:p>
    <w:p>
      <w:pPr>
        <w:spacing w:line="420" w:lineRule="exact"/>
        <w:ind w:firstLine="480" w:firstLineChars="200"/>
        <w:rPr>
          <w:rFonts w:ascii="宋体" w:hAnsi="宋体" w:cs="宋体"/>
          <w:sz w:val="24"/>
          <w:szCs w:val="24"/>
        </w:rPr>
      </w:pPr>
      <w:r>
        <w:rPr>
          <w:rStyle w:val="9"/>
          <w:rFonts w:hint="default"/>
        </w:rPr>
        <w:t>2018年10月</w:t>
      </w:r>
      <w:r>
        <w:rPr>
          <w:rStyle w:val="9"/>
          <w:rFonts w:hint="default"/>
          <w:color w:val="auto"/>
        </w:rPr>
        <w:t>26日</w:t>
      </w:r>
      <w:r>
        <w:rPr>
          <w:rStyle w:val="9"/>
          <w:rFonts w:hint="default"/>
        </w:rPr>
        <w:t>，公司召开</w:t>
      </w:r>
      <w:r>
        <w:rPr>
          <w:rFonts w:hint="eastAsia" w:ascii="宋体" w:hAnsi="宋体" w:cs="宋体"/>
          <w:color w:val="000000"/>
          <w:sz w:val="24"/>
          <w:szCs w:val="24"/>
        </w:rPr>
        <w:t>第六届董事会第十</w:t>
      </w:r>
      <w:r>
        <w:rPr>
          <w:rFonts w:hint="eastAsia" w:cs="宋体"/>
          <w:color w:val="000000"/>
          <w:sz w:val="24"/>
          <w:szCs w:val="24"/>
        </w:rPr>
        <w:t>八</w:t>
      </w:r>
      <w:r>
        <w:rPr>
          <w:rFonts w:hint="eastAsia" w:ascii="宋体" w:hAnsi="宋体" w:cs="宋体"/>
          <w:color w:val="000000"/>
          <w:sz w:val="24"/>
          <w:szCs w:val="24"/>
        </w:rPr>
        <w:t>次会议及第六届监事会第十二次会议审议通过了</w:t>
      </w:r>
      <w:r>
        <w:rPr>
          <w:rStyle w:val="9"/>
          <w:rFonts w:hint="default"/>
        </w:rPr>
        <w:t>《关于终止实施2017年限制性股票激励计划暨回购注销已授予但尚未解除限售的全部限制性股票的议案》，合计将回购注销</w:t>
      </w:r>
      <w:r>
        <w:rPr>
          <w:rStyle w:val="9"/>
        </w:rPr>
        <w:t>423</w:t>
      </w:r>
      <w:r>
        <w:rPr>
          <w:rStyle w:val="9"/>
          <w:rFonts w:hint="default"/>
        </w:rPr>
        <w:t>名股权激励对象已授予但尚未解除限售的全部限制性股票2,394.77万股</w:t>
      </w:r>
      <w:r>
        <w:rPr>
          <w:rStyle w:val="9"/>
        </w:rPr>
        <w:t>，其中4名公司董事因股权激励计划终止减少股份合计</w:t>
      </w:r>
      <w:r>
        <w:rPr>
          <w:rFonts w:hint="eastAsia" w:ascii="宋体" w:hAnsi="宋体" w:cs="宋体"/>
          <w:sz w:val="24"/>
          <w:szCs w:val="24"/>
        </w:rPr>
        <w:t>404.6万</w:t>
      </w:r>
      <w:r>
        <w:rPr>
          <w:rStyle w:val="9"/>
        </w:rPr>
        <w:t>股，</w:t>
      </w:r>
      <w:r>
        <w:rPr>
          <w:rFonts w:hint="eastAsia" w:ascii="宋体" w:hAnsi="宋体"/>
          <w:color w:val="000000"/>
          <w:sz w:val="24"/>
          <w:szCs w:val="24"/>
        </w:rPr>
        <w:t>上述限制性股票已于2018年12月28日办理完成回购注销手续，</w:t>
      </w:r>
      <w:r>
        <w:rPr>
          <w:rFonts w:hint="eastAsia" w:ascii="宋体" w:hAnsi="宋体" w:cs="宋体"/>
          <w:sz w:val="24"/>
          <w:szCs w:val="24"/>
        </w:rPr>
        <w:t>除上述情况外，公司董事、监事、高级管理人员、控股股东及其</w:t>
      </w:r>
      <w:r>
        <w:rPr>
          <w:rFonts w:hint="eastAsia" w:ascii="宋体" w:hAnsi="宋体" w:cs="宋体"/>
          <w:sz w:val="24"/>
          <w:szCs w:val="24"/>
          <w:lang w:val="en-US" w:eastAsia="zh-CN"/>
        </w:rPr>
        <w:t>一致</w:t>
      </w:r>
      <w:bookmarkStart w:id="0" w:name="_GoBack"/>
      <w:bookmarkEnd w:id="0"/>
      <w:r>
        <w:rPr>
          <w:rFonts w:hint="eastAsia" w:ascii="宋体" w:hAnsi="宋体" w:cs="宋体"/>
          <w:sz w:val="24"/>
          <w:szCs w:val="24"/>
        </w:rPr>
        <w:t>行动人在公司首次披露回购事项之日至回购结果暨股份变动公告前一日不存在买卖公司股份的情况。</w:t>
      </w:r>
    </w:p>
    <w:p>
      <w:pPr>
        <w:spacing w:line="420" w:lineRule="exact"/>
        <w:ind w:firstLine="480" w:firstLineChars="200"/>
        <w:rPr>
          <w:rFonts w:hint="eastAsia" w:ascii="宋体" w:hAnsi="宋体" w:cs="宋体"/>
          <w:sz w:val="24"/>
          <w:szCs w:val="24"/>
        </w:rPr>
      </w:pPr>
      <w:r>
        <w:rPr>
          <w:rFonts w:hint="eastAsia" w:ascii="宋体" w:hAnsi="宋体" w:cs="宋体"/>
          <w:sz w:val="24"/>
          <w:szCs w:val="24"/>
        </w:rPr>
        <w:t>2、公司本次回购股份的实施过程符合《深圳证券交易所上市公司回购股份实施细则》第十七条、第十八条、第十九条中关于敏感期、回购数量、交易时间及价格的相关规定。</w:t>
      </w:r>
    </w:p>
    <w:p>
      <w:pPr>
        <w:spacing w:line="420" w:lineRule="exact"/>
        <w:ind w:firstLine="480" w:firstLineChars="200"/>
        <w:rPr>
          <w:rFonts w:ascii="宋体" w:hAnsi="宋体" w:cs="宋体"/>
          <w:sz w:val="24"/>
          <w:szCs w:val="24"/>
        </w:rPr>
      </w:pPr>
    </w:p>
    <w:p>
      <w:pPr>
        <w:spacing w:line="420" w:lineRule="exact"/>
        <w:ind w:firstLine="480" w:firstLineChars="200"/>
        <w:rPr>
          <w:rFonts w:ascii="宋体" w:hAnsi="宋体" w:cs="宋体"/>
          <w:sz w:val="24"/>
          <w:szCs w:val="24"/>
        </w:rPr>
      </w:pPr>
      <w:r>
        <w:rPr>
          <w:rFonts w:hint="eastAsia" w:ascii="宋体" w:hAnsi="宋体" w:cs="宋体"/>
          <w:sz w:val="24"/>
          <w:szCs w:val="24"/>
        </w:rPr>
        <w:t>特此公告。</w:t>
      </w:r>
    </w:p>
    <w:p>
      <w:pPr>
        <w:spacing w:line="420" w:lineRule="exact"/>
        <w:rPr>
          <w:rFonts w:hint="eastAsia" w:ascii="宋体" w:hAnsi="宋体" w:cs="宋体"/>
          <w:color w:val="000000"/>
          <w:sz w:val="24"/>
          <w:szCs w:val="24"/>
        </w:rPr>
      </w:pPr>
    </w:p>
    <w:p>
      <w:pPr>
        <w:spacing w:line="420" w:lineRule="exact"/>
        <w:rPr>
          <w:rFonts w:ascii="宋体" w:hAnsi="宋体" w:cs="宋体"/>
          <w:color w:val="000000"/>
          <w:sz w:val="24"/>
          <w:szCs w:val="24"/>
        </w:rPr>
      </w:pPr>
    </w:p>
    <w:p>
      <w:pPr>
        <w:spacing w:line="420" w:lineRule="exact"/>
        <w:jc w:val="right"/>
        <w:rPr>
          <w:rFonts w:ascii="宋体" w:hAnsi="宋体"/>
          <w:color w:val="000000"/>
          <w:sz w:val="24"/>
          <w:szCs w:val="24"/>
        </w:rPr>
      </w:pPr>
      <w:r>
        <w:rPr>
          <w:rFonts w:hint="eastAsia" w:ascii="宋体" w:hAnsi="宋体"/>
          <w:color w:val="000000"/>
          <w:sz w:val="24"/>
          <w:szCs w:val="24"/>
        </w:rPr>
        <w:t xml:space="preserve">德华兔宝宝装饰新材股份有限公司 </w:t>
      </w:r>
    </w:p>
    <w:p>
      <w:pPr>
        <w:spacing w:line="420" w:lineRule="exact"/>
        <w:jc w:val="left"/>
        <w:rPr>
          <w:rFonts w:ascii="宋体" w:hAnsi="宋体"/>
          <w:color w:val="000000"/>
          <w:sz w:val="24"/>
          <w:szCs w:val="24"/>
        </w:rPr>
      </w:pPr>
      <w:r>
        <w:rPr>
          <w:rFonts w:hint="eastAsia" w:ascii="宋体" w:hAnsi="宋体"/>
          <w:color w:val="000000"/>
          <w:sz w:val="24"/>
          <w:szCs w:val="24"/>
        </w:rPr>
        <w:t xml:space="preserve">                                                        董 事 会 </w:t>
      </w:r>
    </w:p>
    <w:p>
      <w:pPr>
        <w:spacing w:line="420" w:lineRule="exact"/>
        <w:rPr>
          <w:rFonts w:ascii="宋体" w:hAnsi="宋体" w:cs="宋体"/>
          <w:color w:val="000000"/>
          <w:sz w:val="24"/>
          <w:szCs w:val="24"/>
        </w:rPr>
      </w:pPr>
      <w:r>
        <w:rPr>
          <w:rFonts w:hint="eastAsia" w:ascii="宋体" w:hAnsi="宋体"/>
          <w:color w:val="000000"/>
          <w:sz w:val="24"/>
          <w:szCs w:val="24"/>
        </w:rPr>
        <w:t xml:space="preserve">                                                     2019年2月1日 </w:t>
      </w:r>
    </w:p>
    <w:sectPr>
      <w:pgSz w:w="11906" w:h="16838"/>
      <w:pgMar w:top="1020" w:right="1474" w:bottom="102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67FD97"/>
    <w:multiLevelType w:val="singleLevel"/>
    <w:tmpl w:val="E967FD97"/>
    <w:lvl w:ilvl="0" w:tentative="0">
      <w:start w:val="4"/>
      <w:numFmt w:val="chineseCounting"/>
      <w:suff w:val="nothing"/>
      <w:lvlText w:val="%1、"/>
      <w:lvlJc w:val="left"/>
      <w:rPr>
        <w:rFonts w:hint="eastAsia"/>
      </w:rPr>
    </w:lvl>
  </w:abstractNum>
  <w:abstractNum w:abstractNumId="1">
    <w:nsid w:val="4344385A"/>
    <w:multiLevelType w:val="singleLevel"/>
    <w:tmpl w:val="4344385A"/>
    <w:lvl w:ilvl="0" w:tentative="0">
      <w:start w:val="1"/>
      <w:numFmt w:val="decimal"/>
      <w:suff w:val="nothing"/>
      <w:lvlText w:val="%1、"/>
      <w:lvlJc w:val="left"/>
    </w:lvl>
  </w:abstractNum>
  <w:abstractNum w:abstractNumId="2">
    <w:nsid w:val="6A9D54E5"/>
    <w:multiLevelType w:val="singleLevel"/>
    <w:tmpl w:val="6A9D54E5"/>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0"/>
  <w:bordersDoNotSurroundFooter w:val="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10843BE"/>
    <w:rsid w:val="000B4F81"/>
    <w:rsid w:val="00270A67"/>
    <w:rsid w:val="002D7652"/>
    <w:rsid w:val="006C1BA1"/>
    <w:rsid w:val="007B6B7F"/>
    <w:rsid w:val="009034C5"/>
    <w:rsid w:val="00912844"/>
    <w:rsid w:val="009C104F"/>
    <w:rsid w:val="00BB4F72"/>
    <w:rsid w:val="00D05684"/>
    <w:rsid w:val="00E047C6"/>
    <w:rsid w:val="019D7253"/>
    <w:rsid w:val="02D53C7E"/>
    <w:rsid w:val="083E62EC"/>
    <w:rsid w:val="0B5918E0"/>
    <w:rsid w:val="0C546F18"/>
    <w:rsid w:val="0C9166A5"/>
    <w:rsid w:val="0CFD4AFE"/>
    <w:rsid w:val="0ED261C2"/>
    <w:rsid w:val="0EF84F3A"/>
    <w:rsid w:val="11E94B2C"/>
    <w:rsid w:val="11F21A57"/>
    <w:rsid w:val="120A1076"/>
    <w:rsid w:val="12174EF3"/>
    <w:rsid w:val="125336E7"/>
    <w:rsid w:val="12DE2590"/>
    <w:rsid w:val="14023E31"/>
    <w:rsid w:val="14403985"/>
    <w:rsid w:val="176B1EEB"/>
    <w:rsid w:val="187C35EB"/>
    <w:rsid w:val="19100657"/>
    <w:rsid w:val="19B715D7"/>
    <w:rsid w:val="19D32914"/>
    <w:rsid w:val="1C4563E0"/>
    <w:rsid w:val="1C636652"/>
    <w:rsid w:val="1D844CD4"/>
    <w:rsid w:val="1DC5625E"/>
    <w:rsid w:val="1E3D7E99"/>
    <w:rsid w:val="1F02034F"/>
    <w:rsid w:val="1FE142DE"/>
    <w:rsid w:val="20435EDD"/>
    <w:rsid w:val="21DB1F73"/>
    <w:rsid w:val="2338489C"/>
    <w:rsid w:val="23F5224F"/>
    <w:rsid w:val="2A4333C8"/>
    <w:rsid w:val="2A5A7D00"/>
    <w:rsid w:val="2A75258F"/>
    <w:rsid w:val="2B3A685F"/>
    <w:rsid w:val="2BF807DE"/>
    <w:rsid w:val="2E1F4D1D"/>
    <w:rsid w:val="2F0E6F29"/>
    <w:rsid w:val="2F7B204F"/>
    <w:rsid w:val="310843BE"/>
    <w:rsid w:val="31E03F24"/>
    <w:rsid w:val="32430869"/>
    <w:rsid w:val="33442100"/>
    <w:rsid w:val="34633E65"/>
    <w:rsid w:val="35A271C7"/>
    <w:rsid w:val="35BB1422"/>
    <w:rsid w:val="360454B5"/>
    <w:rsid w:val="37BB04DE"/>
    <w:rsid w:val="37FC36BC"/>
    <w:rsid w:val="38973AC0"/>
    <w:rsid w:val="3AD269BA"/>
    <w:rsid w:val="4166029D"/>
    <w:rsid w:val="43172AAB"/>
    <w:rsid w:val="4595009D"/>
    <w:rsid w:val="465D6FC8"/>
    <w:rsid w:val="46BE41CE"/>
    <w:rsid w:val="47091F28"/>
    <w:rsid w:val="47315A2C"/>
    <w:rsid w:val="48543709"/>
    <w:rsid w:val="4AAE51D3"/>
    <w:rsid w:val="4B737C39"/>
    <w:rsid w:val="4EF74895"/>
    <w:rsid w:val="4F510D7F"/>
    <w:rsid w:val="529E60C4"/>
    <w:rsid w:val="541B6790"/>
    <w:rsid w:val="55C124CA"/>
    <w:rsid w:val="58042B63"/>
    <w:rsid w:val="58B526FA"/>
    <w:rsid w:val="59C40266"/>
    <w:rsid w:val="5B880FA8"/>
    <w:rsid w:val="5C6D0D0C"/>
    <w:rsid w:val="5D6D6AAD"/>
    <w:rsid w:val="5EC6609C"/>
    <w:rsid w:val="5F265AA8"/>
    <w:rsid w:val="5F580894"/>
    <w:rsid w:val="64B23D79"/>
    <w:rsid w:val="666A217B"/>
    <w:rsid w:val="6746746A"/>
    <w:rsid w:val="6D535020"/>
    <w:rsid w:val="70E8173F"/>
    <w:rsid w:val="71152D91"/>
    <w:rsid w:val="71421B4B"/>
    <w:rsid w:val="71E37B4B"/>
    <w:rsid w:val="72F43840"/>
    <w:rsid w:val="74697B18"/>
    <w:rsid w:val="75476898"/>
    <w:rsid w:val="7A032B60"/>
    <w:rsid w:val="7B393577"/>
    <w:rsid w:val="7EEE2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2"/>
      <w:lang w:val="en-US" w:eastAsia="zh-CN" w:bidi="ar-SA"/>
    </w:rPr>
  </w:style>
  <w:style w:type="paragraph" w:styleId="2">
    <w:name w:val="heading 2"/>
    <w:basedOn w:val="1"/>
    <w:next w:val="1"/>
    <w:semiHidden/>
    <w:unhideWhenUsed/>
    <w:qFormat/>
    <w:uiPriority w:val="0"/>
    <w:pPr>
      <w:spacing w:before="100" w:beforeAutospacing="1" w:after="100" w:afterAutospacing="1"/>
      <w:jc w:val="left"/>
      <w:outlineLvl w:val="1"/>
    </w:pPr>
    <w:rPr>
      <w:rFonts w:hint="eastAsia" w:ascii="宋体" w:hAnsi="宋体"/>
      <w:kern w:val="0"/>
      <w:sz w:val="30"/>
      <w:szCs w:val="30"/>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ascii="宋体" w:hAnsi="宋体" w:cs="宋体"/>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fontstyle01"/>
    <w:basedOn w:val="6"/>
    <w:qFormat/>
    <w:uiPriority w:val="0"/>
    <w:rPr>
      <w:rFonts w:hint="eastAsia" w:ascii="宋体" w:hAnsi="宋体" w:eastAsia="宋体" w:cs="宋体"/>
      <w:color w:val="000000"/>
      <w:sz w:val="24"/>
      <w:szCs w:val="24"/>
    </w:rPr>
  </w:style>
  <w:style w:type="character" w:customStyle="1" w:styleId="10">
    <w:name w:val="fontstyle11"/>
    <w:basedOn w:val="6"/>
    <w:qFormat/>
    <w:uiPriority w:val="0"/>
    <w:rPr>
      <w:rFonts w:ascii="Calibri" w:hAnsi="Calibri" w:cs="Calibri"/>
      <w:color w:val="000000"/>
      <w:sz w:val="24"/>
      <w:szCs w:val="24"/>
    </w:rPr>
  </w:style>
  <w:style w:type="character" w:customStyle="1" w:styleId="11">
    <w:name w:val="fontstyle21"/>
    <w:basedOn w:val="6"/>
    <w:qFormat/>
    <w:uiPriority w:val="0"/>
    <w:rPr>
      <w:rFonts w:ascii="Calibri" w:hAnsi="Calibri" w:cs="Calibri"/>
      <w:color w:val="000000"/>
      <w:sz w:val="24"/>
      <w:szCs w:val="24"/>
    </w:rPr>
  </w:style>
  <w:style w:type="character" w:customStyle="1" w:styleId="12">
    <w:name w:val="页眉 Char"/>
    <w:basedOn w:val="6"/>
    <w:link w:val="4"/>
    <w:qFormat/>
    <w:uiPriority w:val="0"/>
    <w:rPr>
      <w:kern w:val="2"/>
      <w:sz w:val="18"/>
      <w:szCs w:val="18"/>
    </w:rPr>
  </w:style>
  <w:style w:type="character" w:customStyle="1" w:styleId="13">
    <w:name w:val="页脚 Char"/>
    <w:basedOn w:val="6"/>
    <w:link w:val="3"/>
    <w:qFormat/>
    <w:uiPriority w:val="0"/>
    <w:rPr>
      <w:kern w:val="2"/>
      <w:sz w:val="18"/>
      <w:szCs w:val="18"/>
    </w:rPr>
  </w:style>
  <w:style w:type="paragraph" w:styleId="14">
    <w:name w:val="List Paragraph"/>
    <w:basedOn w:val="1"/>
    <w:unhideWhenUsed/>
    <w:qFormat/>
    <w:uiPriority w:val="99"/>
    <w:pPr>
      <w:ind w:firstLine="420" w:firstLineChars="200"/>
    </w:pPr>
  </w:style>
  <w:style w:type="character" w:customStyle="1" w:styleId="15">
    <w:name w:val="da"/>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276</Words>
  <Characters>1576</Characters>
  <Lines>13</Lines>
  <Paragraphs>3</Paragraphs>
  <TotalTime>5</TotalTime>
  <ScaleCrop>false</ScaleCrop>
  <LinksUpToDate>false</LinksUpToDate>
  <CharactersWithSpaces>1849</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2018-03-16T04:57:00Z</dcterms:created>
  <dc:creator>白首、不相离</dc:creator>
  <cp:lastModifiedBy>白首、不相离</cp:lastModifiedBy>
  <dcterms:modified xsi:type="dcterms:W3CDTF">2019-01-31T08:13:10Z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