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color w:val="000000"/>
          <w:sz w:val="23"/>
          <w:highlight w:val="none"/>
          <w:shd w:val="clear"/>
          <w:lang w:val="en-US"/>
        </w:rPr>
      </w:pPr>
      <w:r>
        <w:rPr>
          <w:rFonts w:hint="eastAsia" w:ascii="宋体" w:hAnsi="宋体"/>
          <w:color w:val="000000"/>
          <w:sz w:val="24"/>
          <w:szCs w:val="24"/>
        </w:rPr>
        <w:t>股票代码：002043            股票简称：兔宝宝            公告编号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：2018-0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/>
          <w:lang w:val="en-US" w:eastAsia="zh-CN"/>
        </w:rPr>
        <w:t>87</w:t>
      </w:r>
    </w:p>
    <w:p>
      <w:pPr>
        <w:spacing w:line="260" w:lineRule="exact"/>
        <w:jc w:val="center"/>
        <w:rPr>
          <w:rFonts w:ascii="宋体" w:hAnsi="宋体"/>
          <w:b/>
          <w:bCs/>
          <w:color w:val="000000"/>
          <w:szCs w:val="21"/>
        </w:rPr>
      </w:pPr>
    </w:p>
    <w:p>
      <w:pPr>
        <w:spacing w:afterAutospacing="0" w:line="420" w:lineRule="exact"/>
        <w:jc w:val="center"/>
        <w:rPr>
          <w:rFonts w:ascii="宋体" w:hAnsi="宋体"/>
          <w:b/>
          <w:bCs/>
          <w:color w:val="000000"/>
          <w:sz w:val="30"/>
        </w:rPr>
      </w:pPr>
      <w:r>
        <w:rPr>
          <w:rFonts w:hint="eastAsia" w:ascii="宋体" w:hAnsi="宋体"/>
          <w:b/>
          <w:bCs/>
          <w:color w:val="000000"/>
          <w:sz w:val="30"/>
        </w:rPr>
        <w:t>德华兔宝宝装饰新材股份有限公司</w:t>
      </w:r>
    </w:p>
    <w:p>
      <w:pPr>
        <w:spacing w:before="315" w:beforeLines="100" w:beforeAutospacing="0" w:after="266" w:afterLines="85" w:afterAutospacing="0" w:line="240" w:lineRule="exact"/>
        <w:jc w:val="center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30"/>
        </w:rPr>
        <w:t>关于回购股份进展情况</w:t>
      </w:r>
      <w:r>
        <w:rPr>
          <w:rFonts w:hint="eastAsia" w:ascii="宋体" w:hAnsi="宋体"/>
          <w:b/>
          <w:bCs/>
          <w:color w:val="000000"/>
          <w:sz w:val="30"/>
          <w:lang w:val="en-US" w:eastAsia="zh-CN"/>
        </w:rPr>
        <w:t>的</w:t>
      </w:r>
      <w:r>
        <w:rPr>
          <w:rFonts w:hint="eastAsia" w:ascii="宋体" w:hAnsi="宋体"/>
          <w:b/>
          <w:bCs/>
          <w:color w:val="000000"/>
          <w:sz w:val="30"/>
        </w:rPr>
        <w:t>公告</w:t>
      </w:r>
    </w:p>
    <w:p>
      <w:pPr>
        <w:spacing w:beforeAutospacing="0" w:line="42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本公司及董事会全体成员保证信息披露内容的真实、准确和完整，没有虚假记载、误导性陈述或重大遗漏。</w:t>
      </w:r>
    </w:p>
    <w:p>
      <w:pPr>
        <w:spacing w:line="24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德华兔宝宝装饰新材</w:t>
      </w:r>
      <w:r>
        <w:rPr>
          <w:rFonts w:hint="eastAsia" w:ascii="宋体" w:hAnsi="宋体" w:cs="宋体"/>
          <w:color w:val="000000"/>
          <w:sz w:val="24"/>
          <w:szCs w:val="24"/>
        </w:rPr>
        <w:t>股份有限公司（以下简称“公司”）于第六届董事会第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十四</w:t>
      </w:r>
      <w:r>
        <w:rPr>
          <w:rFonts w:hint="eastAsia" w:ascii="宋体" w:hAnsi="宋体" w:cs="宋体"/>
          <w:color w:val="000000"/>
          <w:sz w:val="24"/>
          <w:szCs w:val="24"/>
        </w:rPr>
        <w:t>次会议和2018年第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二</w:t>
      </w:r>
      <w:r>
        <w:rPr>
          <w:rFonts w:hint="eastAsia" w:ascii="宋体" w:hAnsi="宋体" w:cs="宋体"/>
          <w:color w:val="000000"/>
          <w:sz w:val="24"/>
          <w:szCs w:val="24"/>
        </w:rPr>
        <w:t>次临时股东大会审议通过了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追加</w:t>
      </w:r>
      <w:r>
        <w:rPr>
          <w:rFonts w:hint="eastAsia" w:ascii="宋体" w:hAnsi="宋体" w:cs="宋体"/>
          <w:color w:val="000000"/>
          <w:sz w:val="24"/>
          <w:szCs w:val="24"/>
        </w:rPr>
        <w:t>回购公司股份预案的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议案，</w:t>
      </w:r>
      <w:r>
        <w:rPr>
          <w:rFonts w:hint="eastAsia" w:ascii="宋体" w:hAnsi="宋体" w:cs="宋体"/>
          <w:color w:val="000000"/>
          <w:sz w:val="24"/>
          <w:szCs w:val="24"/>
        </w:rPr>
        <w:t>具体内容详见</w:t>
      </w:r>
      <w:r>
        <w:rPr>
          <w:rStyle w:val="6"/>
          <w:rFonts w:hint="default"/>
        </w:rPr>
        <w:t>《证券时报》和巨潮资讯网（</w:t>
      </w:r>
      <w:r>
        <w:rPr>
          <w:rStyle w:val="7"/>
          <w:rFonts w:ascii="Times New Roman" w:hAnsi="Times New Roman" w:cs="Times New Roman"/>
        </w:rPr>
        <w:t>www.cninfo.com.cn</w:t>
      </w:r>
      <w:r>
        <w:rPr>
          <w:rStyle w:val="6"/>
          <w:rFonts w:hint="default"/>
        </w:rPr>
        <w:t>）披露的相关公告。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 w:cs="宋体"/>
          <w:sz w:val="24"/>
          <w:szCs w:val="24"/>
        </w:rPr>
        <w:t>根据</w:t>
      </w:r>
      <w:r>
        <w:rPr>
          <w:rFonts w:hint="eastAsia" w:ascii="宋体" w:hAnsi="宋体"/>
          <w:bCs/>
          <w:sz w:val="24"/>
        </w:rPr>
        <w:t>《深圳证券交易所股票上市规则》、《关于上市公司以集中竞价交易方式回购股份的补充规定》及《深圳证券交易所上市公司以集中竞价交易方式回购股份业务指引》相关法律法规的规定，上市公司在回购期间应当在每个月的前3个交易日内公告截至上月末的回购进展情况，包括已回购股份的数量和比例、购买的最高价和最低价、支付的总金额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现将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回购进展</w:t>
      </w:r>
      <w:r>
        <w:rPr>
          <w:rFonts w:hint="eastAsia" w:ascii="宋体" w:hAnsi="宋体" w:cs="宋体"/>
          <w:color w:val="000000"/>
          <w:sz w:val="24"/>
          <w:szCs w:val="24"/>
        </w:rPr>
        <w:t>情况公告如下：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截至2018年10月31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日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，回购股份数量为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15,534,533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股，占公司总股本的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1.87</w:t>
      </w:r>
      <w:r>
        <w:rPr>
          <w:rStyle w:val="8"/>
          <w:highlight w:val="none"/>
        </w:rPr>
        <w:t>%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，成交最高价为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6.81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元</w:t>
      </w:r>
      <w:r>
        <w:rPr>
          <w:rStyle w:val="8"/>
          <w:highlight w:val="none"/>
        </w:rPr>
        <w:t>/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股，成交最低价为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5.16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元</w:t>
      </w:r>
      <w:r>
        <w:rPr>
          <w:rStyle w:val="8"/>
          <w:highlight w:val="none"/>
        </w:rPr>
        <w:t>/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股，支付的总金额为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88,350,958.37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元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(不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含交易费用）。</w:t>
      </w:r>
      <w:r>
        <w:rPr>
          <w:rFonts w:ascii="宋体" w:hAnsi="宋体" w:cs="宋体"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特此公告。</w:t>
      </w:r>
    </w:p>
    <w:p>
      <w:pPr>
        <w:rPr>
          <w:rFonts w:ascii="宋体" w:hAnsi="宋体" w:cs="宋体"/>
          <w:color w:val="000000"/>
          <w:sz w:val="24"/>
          <w:szCs w:val="24"/>
        </w:rPr>
      </w:pPr>
    </w:p>
    <w:p>
      <w:pPr>
        <w:rPr>
          <w:rFonts w:ascii="宋体" w:hAnsi="宋体" w:cs="宋体"/>
          <w:color w:val="000000"/>
          <w:sz w:val="24"/>
          <w:szCs w:val="24"/>
        </w:rPr>
      </w:pPr>
    </w:p>
    <w:p>
      <w:pPr>
        <w:rPr>
          <w:rFonts w:ascii="宋体" w:hAnsi="宋体" w:cs="宋体"/>
          <w:color w:val="000000"/>
          <w:sz w:val="24"/>
          <w:szCs w:val="24"/>
        </w:rPr>
      </w:pPr>
    </w:p>
    <w:p>
      <w:pPr>
        <w:spacing w:line="360" w:lineRule="exact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德华兔宝宝装饰新材股份有限公司 </w:t>
      </w:r>
    </w:p>
    <w:p>
      <w:pPr>
        <w:spacing w:line="36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                                                   董 事 会 </w:t>
      </w:r>
    </w:p>
    <w:p>
      <w:pPr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                                            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 xml:space="preserve"> 2018年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color w:val="000000"/>
          <w:sz w:val="24"/>
          <w:szCs w:val="24"/>
        </w:rPr>
        <w:t xml:space="preserve">日 </w:t>
      </w:r>
    </w:p>
    <w:sectPr>
      <w:pgSz w:w="11906" w:h="16838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10843BE"/>
    <w:rsid w:val="006C1BA1"/>
    <w:rsid w:val="007B6B7F"/>
    <w:rsid w:val="00912844"/>
    <w:rsid w:val="02714583"/>
    <w:rsid w:val="083E62EC"/>
    <w:rsid w:val="0C546F18"/>
    <w:rsid w:val="125336E7"/>
    <w:rsid w:val="1B184A42"/>
    <w:rsid w:val="1F02034F"/>
    <w:rsid w:val="2338489C"/>
    <w:rsid w:val="2A4333C8"/>
    <w:rsid w:val="2A5A7D00"/>
    <w:rsid w:val="2B3A685F"/>
    <w:rsid w:val="2F0E6F29"/>
    <w:rsid w:val="310843BE"/>
    <w:rsid w:val="38973AC0"/>
    <w:rsid w:val="3AD269BA"/>
    <w:rsid w:val="48543709"/>
    <w:rsid w:val="4F510D7F"/>
    <w:rsid w:val="541B6790"/>
    <w:rsid w:val="55C124CA"/>
    <w:rsid w:val="59C40266"/>
    <w:rsid w:val="6D535020"/>
    <w:rsid w:val="75476898"/>
    <w:rsid w:val="7B5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kern w:val="0"/>
      <w:sz w:val="30"/>
      <w:szCs w:val="3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fontstyle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7">
    <w:name w:val="fontstyle11"/>
    <w:basedOn w:val="4"/>
    <w:qFormat/>
    <w:uiPriority w:val="0"/>
    <w:rPr>
      <w:rFonts w:ascii="Calibri" w:hAnsi="Calibri" w:cs="Calibri"/>
      <w:color w:val="000000"/>
      <w:sz w:val="24"/>
      <w:szCs w:val="24"/>
    </w:rPr>
  </w:style>
  <w:style w:type="character" w:customStyle="1" w:styleId="8">
    <w:name w:val="fontstyle21"/>
    <w:basedOn w:val="4"/>
    <w:qFormat/>
    <w:uiPriority w:val="0"/>
    <w:rPr>
      <w:rFonts w:ascii="Calibri" w:hAnsi="Calibri" w:cs="Calibr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A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121</Words>
  <Characters>694</Characters>
  <Lines>5</Lines>
  <Paragraphs>1</Paragraphs>
  <TotalTime>179</TotalTime>
  <ScaleCrop>false</ScaleCrop>
  <LinksUpToDate>false</LinksUpToDate>
  <CharactersWithSpaces>814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2018-03-16T04:57:00Z</dcterms:created>
  <dc:creator>白首、不相离</dc:creator>
  <cp:lastModifiedBy>白首、不相离</cp:lastModifiedBy>
  <dcterms:modified xsi:type="dcterms:W3CDTF">2018-10-31T08:46:58Z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