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rPr>
          <w:rStyle w:val="15"/>
          <w:rFonts w:ascii="宋体" w:hAnsi="宋体"/>
          <w:color w:val="000000"/>
          <w:sz w:val="24"/>
        </w:rPr>
      </w:pPr>
      <w:r>
        <w:rPr>
          <w:rFonts w:hint="eastAsia" w:ascii="宋体" w:hAnsi="宋体" w:eastAsia="宋体" w:cs="宋体"/>
          <w:sz w:val="24"/>
          <w:szCs w:val="24"/>
        </w:rPr>
        <w:t>股票代码：002043           股票简称：兔宝宝            公告编号：</w:t>
      </w:r>
      <w:r>
        <w:rPr>
          <w:rStyle w:val="15"/>
          <w:rFonts w:hint="eastAsia" w:ascii="宋体" w:hAnsi="宋体"/>
          <w:color w:val="000000"/>
          <w:sz w:val="24"/>
        </w:rPr>
        <w:t>2018-062</w:t>
      </w:r>
    </w:p>
    <w:p>
      <w:pPr>
        <w:spacing w:line="360" w:lineRule="exact"/>
        <w:jc w:val="center"/>
        <w:rPr>
          <w:rFonts w:ascii="黑体" w:hAnsi="黑体" w:eastAsia="黑体" w:cs="Arial"/>
          <w:sz w:val="18"/>
          <w:szCs w:val="18"/>
        </w:rPr>
      </w:pPr>
    </w:p>
    <w:p>
      <w:pPr>
        <w:spacing w:line="360" w:lineRule="exact"/>
        <w:jc w:val="center"/>
        <w:rPr>
          <w:rFonts w:ascii="黑体" w:hAnsi="黑体" w:eastAsia="黑体" w:cs="Arial"/>
          <w:sz w:val="32"/>
          <w:szCs w:val="32"/>
        </w:rPr>
      </w:pPr>
      <w:r>
        <w:rPr>
          <w:rFonts w:hint="eastAsia" w:ascii="黑体" w:hAnsi="黑体" w:eastAsia="黑体" w:cs="Arial"/>
          <w:sz w:val="32"/>
          <w:szCs w:val="32"/>
        </w:rPr>
        <w:t>德华兔宝宝装饰新材股份有限公司</w:t>
      </w:r>
    </w:p>
    <w:p>
      <w:pPr>
        <w:spacing w:line="360" w:lineRule="exact"/>
        <w:jc w:val="center"/>
        <w:rPr>
          <w:rFonts w:ascii="Arial" w:hAnsi="Arial" w:cs="Arial"/>
          <w:b/>
          <w:sz w:val="32"/>
          <w:szCs w:val="32"/>
        </w:rPr>
      </w:pPr>
      <w:r>
        <w:rPr>
          <w:rFonts w:hint="eastAsia" w:ascii="黑体" w:hAnsi="黑体" w:eastAsia="黑体" w:cs="Arial"/>
          <w:sz w:val="32"/>
          <w:szCs w:val="32"/>
        </w:rPr>
        <w:t>关于对外投资的公告</w:t>
      </w:r>
    </w:p>
    <w:p>
      <w:pPr>
        <w:spacing w:beforeLines="50" w:afterLines="50" w:line="360" w:lineRule="auto"/>
        <w:ind w:firstLine="480" w:firstLineChars="200"/>
        <w:rPr>
          <w:rFonts w:ascii="宋体" w:hAnsi="宋体" w:eastAsia="宋体"/>
          <w:bCs/>
          <w:sz w:val="24"/>
          <w:szCs w:val="24"/>
        </w:rPr>
      </w:pPr>
      <w:r>
        <w:rPr>
          <w:rFonts w:ascii="宋体" w:hAnsi="宋体" w:eastAsia="宋体"/>
          <w:bCs/>
          <w:sz w:val="24"/>
          <w:szCs w:val="24"/>
        </w:rPr>
        <w:t>本公司及董事会全体成员保证信息披露内容的真实、准确和完整，没有虚假记载、误导性陈述或重大遗漏</w:t>
      </w:r>
      <w:r>
        <w:rPr>
          <w:rFonts w:hint="eastAsia" w:ascii="宋体" w:hAnsi="宋体" w:eastAsia="宋体"/>
          <w:bCs/>
          <w:sz w:val="24"/>
          <w:szCs w:val="24"/>
        </w:rPr>
        <w:t>。</w:t>
      </w:r>
    </w:p>
    <w:p>
      <w:pPr>
        <w:numPr>
          <w:ilvl w:val="0"/>
          <w:numId w:val="1"/>
        </w:numPr>
        <w:tabs>
          <w:tab w:val="left" w:pos="900"/>
        </w:tabs>
        <w:spacing w:line="360" w:lineRule="auto"/>
        <w:ind w:firstLine="482" w:firstLineChars="200"/>
        <w:rPr>
          <w:rFonts w:ascii="宋体" w:hAnsi="宋体"/>
          <w:b/>
          <w:sz w:val="24"/>
        </w:rPr>
      </w:pPr>
      <w:r>
        <w:rPr>
          <w:rFonts w:hint="eastAsia" w:ascii="宋体" w:hAnsi="宋体"/>
          <w:b/>
          <w:sz w:val="24"/>
        </w:rPr>
        <w:t>对外投资概述</w:t>
      </w:r>
    </w:p>
    <w:p>
      <w:pPr>
        <w:tabs>
          <w:tab w:val="left" w:pos="900"/>
        </w:tabs>
        <w:spacing w:line="360" w:lineRule="auto"/>
        <w:ind w:left="420" w:leftChars="200"/>
        <w:rPr>
          <w:rFonts w:ascii="宋体" w:hAnsi="宋体"/>
          <w:bCs/>
          <w:sz w:val="24"/>
        </w:rPr>
      </w:pPr>
      <w:r>
        <w:rPr>
          <w:rFonts w:hint="eastAsia" w:ascii="宋体" w:hAnsi="宋体"/>
          <w:bCs/>
          <w:sz w:val="24"/>
        </w:rPr>
        <w:t>1、对外投资的基本情况</w:t>
      </w:r>
    </w:p>
    <w:p>
      <w:pPr>
        <w:tabs>
          <w:tab w:val="left" w:pos="900"/>
        </w:tabs>
        <w:spacing w:line="360" w:lineRule="auto"/>
        <w:ind w:firstLine="480"/>
        <w:rPr>
          <w:rFonts w:ascii="宋体" w:hAnsi="宋体"/>
          <w:bCs/>
          <w:sz w:val="24"/>
        </w:rPr>
      </w:pPr>
      <w:r>
        <w:rPr>
          <w:rFonts w:hint="eastAsia" w:ascii="宋体" w:hAnsi="宋体"/>
          <w:bCs/>
          <w:sz w:val="24"/>
        </w:rPr>
        <w:t>为进一步完善公司产业布局，公司拟参与“宁国恒基伟业建材有限公司年产8,000万平方米石膏板项目”建设，项目规划建设年产4,000万平方米纸面石膏板生产线两条，分两期实施,总投资约22,900万元，其中固定资产投资16,900万元，流动资金投入6,000万元。公司于日前与自然人付黎明先生和李娜女士签署了相关股权转让协议，受让付黎明持有的宁国恒基伟业建材有限公司（以下简称“恒基伟业”）的35%股权，受让李娜持有的恒基伟业的20%股权。本次股权受让完成后，公司拥有恒基伟业55%的股权，恒基伟业将成为公司的控股子公司。项目资金来源为自有资金。</w:t>
      </w:r>
    </w:p>
    <w:p>
      <w:pPr>
        <w:tabs>
          <w:tab w:val="left" w:pos="900"/>
        </w:tabs>
        <w:spacing w:line="360" w:lineRule="auto"/>
        <w:ind w:left="420" w:leftChars="200"/>
        <w:rPr>
          <w:rFonts w:ascii="宋体" w:hAnsi="宋体"/>
          <w:bCs/>
          <w:sz w:val="24"/>
        </w:rPr>
      </w:pPr>
      <w:r>
        <w:rPr>
          <w:rFonts w:hint="eastAsia" w:ascii="宋体" w:hAnsi="宋体"/>
          <w:bCs/>
          <w:sz w:val="24"/>
        </w:rPr>
        <w:t>2、审批情况</w:t>
      </w:r>
    </w:p>
    <w:p>
      <w:pPr>
        <w:tabs>
          <w:tab w:val="left" w:pos="900"/>
        </w:tabs>
        <w:spacing w:line="360" w:lineRule="auto"/>
        <w:ind w:firstLine="480" w:firstLineChars="200"/>
        <w:rPr>
          <w:rFonts w:ascii="宋体" w:hAnsi="宋体"/>
          <w:bCs/>
          <w:sz w:val="24"/>
        </w:rPr>
      </w:pPr>
      <w:r>
        <w:rPr>
          <w:rFonts w:hint="eastAsia" w:ascii="宋体" w:hAnsi="宋体"/>
          <w:bCs/>
          <w:sz w:val="24"/>
        </w:rPr>
        <w:t>根据《深圳证券交易所股票上市规则》及《德华兔宝宝装饰新材股份有限公司章程》等规定，本次交易在公司董事长审批权限内，无需提交董事会及股东大会审议。</w:t>
      </w:r>
    </w:p>
    <w:p>
      <w:pPr>
        <w:tabs>
          <w:tab w:val="left" w:pos="900"/>
        </w:tabs>
        <w:spacing w:line="360" w:lineRule="auto"/>
        <w:ind w:left="420" w:leftChars="200"/>
        <w:rPr>
          <w:rFonts w:ascii="宋体" w:hAnsi="宋体"/>
          <w:bCs/>
          <w:sz w:val="24"/>
        </w:rPr>
      </w:pPr>
      <w:r>
        <w:rPr>
          <w:rFonts w:hint="eastAsia" w:ascii="宋体" w:hAnsi="宋体"/>
          <w:bCs/>
          <w:sz w:val="24"/>
        </w:rPr>
        <w:t>3、公司本次投资事项不涉及关联交易、不构成重大资产重组。</w:t>
      </w:r>
    </w:p>
    <w:p>
      <w:pPr>
        <w:numPr>
          <w:ilvl w:val="0"/>
          <w:numId w:val="1"/>
        </w:numPr>
        <w:spacing w:line="360" w:lineRule="auto"/>
        <w:ind w:firstLine="482" w:firstLineChars="200"/>
        <w:rPr>
          <w:rFonts w:ascii="宋体" w:hAnsi="宋体"/>
          <w:b/>
          <w:sz w:val="24"/>
        </w:rPr>
      </w:pPr>
      <w:r>
        <w:rPr>
          <w:rFonts w:hint="eastAsia" w:ascii="宋体" w:hAnsi="宋体"/>
          <w:b/>
          <w:sz w:val="24"/>
        </w:rPr>
        <w:t>交易对手方情况</w:t>
      </w:r>
    </w:p>
    <w:p>
      <w:pPr>
        <w:tabs>
          <w:tab w:val="left" w:pos="900"/>
        </w:tabs>
        <w:spacing w:line="360" w:lineRule="auto"/>
        <w:ind w:firstLine="480" w:firstLineChars="200"/>
        <w:rPr>
          <w:rFonts w:ascii="宋体" w:hAnsi="宋体"/>
          <w:bCs/>
          <w:sz w:val="24"/>
          <w:lang w:val="zh-TW"/>
        </w:rPr>
      </w:pPr>
      <w:r>
        <w:rPr>
          <w:rFonts w:hint="eastAsia" w:ascii="宋体" w:hAnsi="宋体"/>
          <w:bCs/>
          <w:sz w:val="24"/>
        </w:rPr>
        <w:t>1、付黎明，男，具有中国籍的自然人，身份证号码为372********754，住址为</w:t>
      </w:r>
      <w:r>
        <w:rPr>
          <w:rFonts w:hint="eastAsia" w:ascii="宋体" w:hAnsi="宋体"/>
          <w:bCs/>
          <w:sz w:val="24"/>
          <w:lang w:val="zh-TW"/>
        </w:rPr>
        <w:t>山东省平邑县通圣路117号；</w:t>
      </w:r>
    </w:p>
    <w:p>
      <w:pPr>
        <w:tabs>
          <w:tab w:val="left" w:pos="900"/>
        </w:tabs>
        <w:spacing w:line="360" w:lineRule="auto"/>
        <w:ind w:firstLine="480" w:firstLineChars="200"/>
        <w:rPr>
          <w:rFonts w:ascii="宋体" w:hAnsi="宋体"/>
          <w:bCs/>
          <w:sz w:val="24"/>
          <w:lang w:val="zh-TW"/>
        </w:rPr>
      </w:pPr>
      <w:r>
        <w:rPr>
          <w:rFonts w:hint="eastAsia" w:ascii="宋体" w:hAnsi="宋体"/>
          <w:bCs/>
          <w:sz w:val="24"/>
        </w:rPr>
        <w:t>2、李娜，女，具有中国籍的自然人，身份证号码为371********804，住址为</w:t>
      </w:r>
      <w:r>
        <w:rPr>
          <w:rFonts w:hint="eastAsia" w:ascii="宋体" w:hAnsi="宋体"/>
          <w:bCs/>
          <w:sz w:val="24"/>
          <w:lang w:val="zh-TW"/>
        </w:rPr>
        <w:t>山东省平邑县通圣路117号；</w:t>
      </w:r>
    </w:p>
    <w:p>
      <w:pPr>
        <w:tabs>
          <w:tab w:val="left" w:pos="900"/>
        </w:tabs>
        <w:spacing w:line="360" w:lineRule="auto"/>
        <w:ind w:firstLine="480" w:firstLineChars="200"/>
        <w:rPr>
          <w:rFonts w:ascii="宋体" w:hAnsi="宋体"/>
          <w:bCs/>
          <w:sz w:val="24"/>
        </w:rPr>
      </w:pPr>
      <w:r>
        <w:rPr>
          <w:rFonts w:hint="eastAsia" w:ascii="宋体" w:hAnsi="宋体"/>
          <w:bCs/>
          <w:sz w:val="24"/>
        </w:rPr>
        <w:t>3、付黎明和李娜为夫妻关系；</w:t>
      </w:r>
    </w:p>
    <w:p>
      <w:pPr>
        <w:tabs>
          <w:tab w:val="left" w:pos="900"/>
        </w:tabs>
        <w:spacing w:line="360" w:lineRule="auto"/>
        <w:ind w:firstLine="480" w:firstLineChars="200"/>
        <w:rPr>
          <w:rFonts w:ascii="宋体" w:hAnsi="宋体"/>
          <w:bCs/>
          <w:sz w:val="24"/>
        </w:rPr>
      </w:pPr>
      <w:r>
        <w:rPr>
          <w:rFonts w:hint="eastAsia" w:ascii="宋体" w:hAnsi="宋体"/>
          <w:bCs/>
          <w:sz w:val="24"/>
        </w:rPr>
        <w:t>4、交易对方与公司之间不存在产权、业务、资产、债权债务、人员等方面的关系。</w:t>
      </w:r>
    </w:p>
    <w:p>
      <w:pPr>
        <w:numPr>
          <w:ilvl w:val="0"/>
          <w:numId w:val="1"/>
        </w:numPr>
        <w:spacing w:line="360" w:lineRule="auto"/>
        <w:ind w:firstLine="482" w:firstLineChars="200"/>
        <w:rPr>
          <w:rFonts w:ascii="宋体" w:hAnsi="宋体"/>
          <w:b/>
          <w:sz w:val="24"/>
        </w:rPr>
      </w:pPr>
      <w:r>
        <w:rPr>
          <w:rFonts w:hint="eastAsia" w:ascii="宋体" w:hAnsi="宋体"/>
          <w:b/>
          <w:sz w:val="24"/>
        </w:rPr>
        <w:t>标的公司情况</w:t>
      </w:r>
    </w:p>
    <w:p>
      <w:pPr>
        <w:tabs>
          <w:tab w:val="left" w:pos="900"/>
        </w:tabs>
        <w:spacing w:line="360" w:lineRule="auto"/>
        <w:ind w:firstLine="480" w:firstLineChars="200"/>
        <w:rPr>
          <w:rFonts w:ascii="宋体" w:hAnsi="宋体"/>
          <w:bCs/>
          <w:sz w:val="24"/>
        </w:rPr>
      </w:pPr>
      <w:r>
        <w:rPr>
          <w:rFonts w:hint="eastAsia" w:ascii="宋体" w:hAnsi="宋体"/>
          <w:bCs/>
          <w:sz w:val="24"/>
        </w:rPr>
        <w:t>本次交易标的为宁国恒基伟业的55%股权，交易标的的基本情况如下：</w:t>
      </w:r>
    </w:p>
    <w:p>
      <w:pPr>
        <w:tabs>
          <w:tab w:val="left" w:pos="900"/>
        </w:tabs>
        <w:spacing w:line="360" w:lineRule="auto"/>
        <w:ind w:firstLine="480" w:firstLineChars="200"/>
        <w:rPr>
          <w:rFonts w:ascii="宋体" w:hAnsi="宋体"/>
          <w:bCs/>
          <w:sz w:val="24"/>
        </w:rPr>
      </w:pPr>
      <w:r>
        <w:rPr>
          <w:rFonts w:hint="eastAsia" w:ascii="宋体" w:hAnsi="宋体"/>
          <w:bCs/>
          <w:sz w:val="24"/>
        </w:rPr>
        <w:t>公司名称：宁国恒基伟业建材有限公司</w:t>
      </w:r>
    </w:p>
    <w:p>
      <w:pPr>
        <w:tabs>
          <w:tab w:val="left" w:pos="900"/>
        </w:tabs>
        <w:spacing w:line="360" w:lineRule="auto"/>
        <w:ind w:firstLine="480" w:firstLineChars="200"/>
        <w:rPr>
          <w:rFonts w:ascii="宋体" w:hAnsi="宋体"/>
          <w:bCs/>
          <w:sz w:val="24"/>
        </w:rPr>
      </w:pPr>
      <w:r>
        <w:rPr>
          <w:rFonts w:hint="eastAsia" w:ascii="宋体" w:hAnsi="宋体"/>
          <w:bCs/>
          <w:sz w:val="24"/>
        </w:rPr>
        <w:t xml:space="preserve">统一社会信用证代码：91341881MA2RJNAL7M </w:t>
      </w:r>
    </w:p>
    <w:p>
      <w:pPr>
        <w:tabs>
          <w:tab w:val="left" w:pos="900"/>
        </w:tabs>
        <w:spacing w:line="360" w:lineRule="auto"/>
        <w:ind w:firstLine="480" w:firstLineChars="200"/>
        <w:rPr>
          <w:rFonts w:ascii="宋体" w:hAnsi="宋体"/>
          <w:bCs/>
          <w:sz w:val="24"/>
        </w:rPr>
      </w:pPr>
      <w:r>
        <w:rPr>
          <w:rFonts w:hint="eastAsia" w:ascii="宋体" w:hAnsi="宋体"/>
          <w:bCs/>
          <w:sz w:val="24"/>
        </w:rPr>
        <w:t xml:space="preserve">注册地址：宁国港口生态工业园区凉亭路 </w:t>
      </w:r>
    </w:p>
    <w:p>
      <w:pPr>
        <w:tabs>
          <w:tab w:val="left" w:pos="900"/>
        </w:tabs>
        <w:spacing w:line="360" w:lineRule="auto"/>
        <w:ind w:firstLine="480" w:firstLineChars="200"/>
        <w:rPr>
          <w:rFonts w:ascii="宋体" w:hAnsi="宋体"/>
          <w:bCs/>
          <w:sz w:val="24"/>
        </w:rPr>
      </w:pPr>
      <w:r>
        <w:rPr>
          <w:rFonts w:hint="eastAsia" w:ascii="宋体" w:hAnsi="宋体"/>
          <w:bCs/>
          <w:sz w:val="24"/>
        </w:rPr>
        <w:t>法定代表人：付黎明</w:t>
      </w:r>
    </w:p>
    <w:p>
      <w:pPr>
        <w:tabs>
          <w:tab w:val="left" w:pos="900"/>
        </w:tabs>
        <w:spacing w:line="360" w:lineRule="auto"/>
        <w:ind w:firstLine="480" w:firstLineChars="200"/>
        <w:rPr>
          <w:rFonts w:ascii="宋体" w:hAnsi="宋体"/>
          <w:bCs/>
          <w:sz w:val="24"/>
        </w:rPr>
      </w:pPr>
      <w:r>
        <w:rPr>
          <w:rFonts w:hint="eastAsia" w:ascii="宋体" w:hAnsi="宋体"/>
          <w:bCs/>
          <w:sz w:val="24"/>
        </w:rPr>
        <w:t>注册资本：5100万元</w:t>
      </w:r>
    </w:p>
    <w:p>
      <w:pPr>
        <w:tabs>
          <w:tab w:val="left" w:pos="900"/>
        </w:tabs>
        <w:spacing w:line="360" w:lineRule="auto"/>
        <w:ind w:firstLine="480" w:firstLineChars="200"/>
        <w:rPr>
          <w:rFonts w:ascii="宋体" w:hAnsi="宋体"/>
          <w:bCs/>
          <w:sz w:val="24"/>
        </w:rPr>
      </w:pPr>
      <w:r>
        <w:rPr>
          <w:rFonts w:hint="eastAsia" w:ascii="宋体" w:hAnsi="宋体"/>
          <w:bCs/>
          <w:sz w:val="24"/>
        </w:rPr>
        <w:t xml:space="preserve">成立日期：2018-03-15 </w:t>
      </w:r>
    </w:p>
    <w:p>
      <w:pPr>
        <w:tabs>
          <w:tab w:val="left" w:pos="900"/>
        </w:tabs>
        <w:spacing w:line="360" w:lineRule="auto"/>
        <w:ind w:firstLine="480" w:firstLineChars="200"/>
        <w:rPr>
          <w:rFonts w:ascii="宋体" w:hAnsi="宋体"/>
          <w:bCs/>
          <w:sz w:val="24"/>
        </w:rPr>
      </w:pPr>
      <w:r>
        <w:rPr>
          <w:rFonts w:hint="eastAsia" w:ascii="宋体" w:hAnsi="宋体"/>
          <w:bCs/>
          <w:sz w:val="24"/>
        </w:rPr>
        <w:t>主要经营业务：石膏粉、石纸面石膏板、PVC天花板、轻钢龙骨生产销售。</w:t>
      </w:r>
    </w:p>
    <w:p>
      <w:pPr>
        <w:tabs>
          <w:tab w:val="left" w:pos="900"/>
        </w:tabs>
        <w:spacing w:line="360" w:lineRule="auto"/>
        <w:ind w:firstLine="480" w:firstLineChars="200"/>
        <w:rPr>
          <w:rFonts w:ascii="宋体" w:hAnsi="宋体"/>
          <w:bCs/>
          <w:sz w:val="24"/>
        </w:rPr>
      </w:pPr>
      <w:r>
        <w:rPr>
          <w:rFonts w:hint="eastAsia" w:ascii="宋体" w:hAnsi="宋体"/>
          <w:bCs/>
          <w:sz w:val="24"/>
        </w:rPr>
        <w:t>标的公司目前正在筹备阶段，项目建设用地108亩（目前正在办理招拍挂手续），项目分两期实施，其中一期投资15,550万元，实现纸面石膏板年产能4,000万平方米，二期投资7,350万元，全部建成后实现纸面石膏板年产能8,000万平方米。项目将于土地到位后动工建设，预计2019年2月份完成一期设备及附属工程，2019年3月份正式投产。二期生产线将根据项目进度再投入建设。</w:t>
      </w:r>
    </w:p>
    <w:p>
      <w:pPr>
        <w:numPr>
          <w:ilvl w:val="0"/>
          <w:numId w:val="1"/>
        </w:numPr>
        <w:tabs>
          <w:tab w:val="left" w:pos="900"/>
        </w:tabs>
        <w:spacing w:line="360" w:lineRule="auto"/>
        <w:ind w:firstLine="482" w:firstLineChars="200"/>
        <w:rPr>
          <w:rFonts w:ascii="宋体" w:hAnsi="宋体"/>
          <w:b/>
          <w:sz w:val="24"/>
        </w:rPr>
      </w:pPr>
      <w:r>
        <w:rPr>
          <w:rFonts w:hint="eastAsia" w:ascii="宋体" w:hAnsi="宋体"/>
          <w:b/>
          <w:sz w:val="24"/>
        </w:rPr>
        <w:t>股权转让协议的主要内容</w:t>
      </w:r>
    </w:p>
    <w:p>
      <w:pPr>
        <w:spacing w:line="360" w:lineRule="auto"/>
        <w:ind w:firstLine="480" w:firstLineChars="200"/>
        <w:rPr>
          <w:rFonts w:ascii="宋体" w:hAnsi="宋体"/>
          <w:bCs/>
          <w:sz w:val="24"/>
        </w:rPr>
      </w:pPr>
      <w:r>
        <w:rPr>
          <w:rFonts w:hint="eastAsia" w:ascii="宋体" w:hAnsi="宋体"/>
          <w:bCs/>
          <w:sz w:val="24"/>
          <w:lang w:val="en-GB"/>
        </w:rPr>
        <w:t>（</w:t>
      </w:r>
      <w:r>
        <w:rPr>
          <w:rFonts w:hint="eastAsia" w:ascii="宋体" w:hAnsi="宋体"/>
          <w:bCs/>
          <w:sz w:val="24"/>
        </w:rPr>
        <w:t>一</w:t>
      </w:r>
      <w:r>
        <w:rPr>
          <w:rFonts w:hint="eastAsia" w:ascii="宋体" w:hAnsi="宋体"/>
          <w:bCs/>
          <w:sz w:val="24"/>
          <w:lang w:val="en-GB"/>
        </w:rPr>
        <w:t>）</w:t>
      </w:r>
      <w:r>
        <w:rPr>
          <w:rFonts w:hint="eastAsia" w:ascii="宋体" w:hAnsi="宋体"/>
          <w:bCs/>
          <w:sz w:val="24"/>
        </w:rPr>
        <w:t>协议主体</w:t>
      </w:r>
    </w:p>
    <w:p>
      <w:pPr>
        <w:spacing w:line="360" w:lineRule="auto"/>
        <w:ind w:firstLine="480" w:firstLineChars="200"/>
        <w:rPr>
          <w:rFonts w:ascii="宋体" w:hAnsi="宋体"/>
          <w:bCs/>
          <w:sz w:val="24"/>
        </w:rPr>
      </w:pPr>
      <w:r>
        <w:rPr>
          <w:rFonts w:hint="eastAsia" w:ascii="宋体" w:hAnsi="宋体"/>
          <w:bCs/>
          <w:sz w:val="24"/>
        </w:rPr>
        <w:t>1、甲方：付黎明</w:t>
      </w:r>
    </w:p>
    <w:p>
      <w:pPr>
        <w:spacing w:line="360" w:lineRule="auto"/>
        <w:ind w:firstLine="480" w:firstLineChars="200"/>
        <w:rPr>
          <w:rFonts w:ascii="宋体" w:hAnsi="宋体"/>
          <w:bCs/>
          <w:sz w:val="24"/>
        </w:rPr>
      </w:pPr>
      <w:r>
        <w:rPr>
          <w:rFonts w:hint="eastAsia" w:ascii="宋体" w:hAnsi="宋体"/>
          <w:bCs/>
          <w:sz w:val="24"/>
        </w:rPr>
        <w:t>2、乙方：李娜</w:t>
      </w:r>
    </w:p>
    <w:p>
      <w:pPr>
        <w:spacing w:line="360" w:lineRule="auto"/>
        <w:ind w:firstLine="480" w:firstLineChars="200"/>
        <w:rPr>
          <w:rFonts w:ascii="宋体" w:hAnsi="宋体"/>
          <w:b/>
          <w:sz w:val="24"/>
        </w:rPr>
      </w:pPr>
      <w:r>
        <w:rPr>
          <w:rFonts w:hint="eastAsia" w:ascii="宋体" w:hAnsi="宋体"/>
          <w:bCs/>
          <w:sz w:val="24"/>
        </w:rPr>
        <w:t>3、丙方：德华兔宝宝装饰新材股份有限公司</w:t>
      </w:r>
    </w:p>
    <w:p>
      <w:pPr>
        <w:tabs>
          <w:tab w:val="left" w:pos="900"/>
        </w:tabs>
        <w:spacing w:line="360" w:lineRule="auto"/>
        <w:ind w:firstLine="480" w:firstLineChars="200"/>
        <w:rPr>
          <w:rFonts w:ascii="宋体" w:hAnsi="宋体"/>
          <w:bCs/>
          <w:sz w:val="24"/>
        </w:rPr>
      </w:pPr>
      <w:r>
        <w:rPr>
          <w:rFonts w:hint="eastAsia" w:ascii="宋体" w:hAnsi="宋体"/>
          <w:bCs/>
          <w:sz w:val="24"/>
          <w:lang w:val="en-GB"/>
        </w:rPr>
        <w:t>（</w:t>
      </w:r>
      <w:r>
        <w:rPr>
          <w:rFonts w:hint="eastAsia" w:ascii="宋体" w:hAnsi="宋体"/>
          <w:bCs/>
          <w:sz w:val="24"/>
        </w:rPr>
        <w:t>二</w:t>
      </w:r>
      <w:r>
        <w:rPr>
          <w:rFonts w:hint="eastAsia" w:ascii="宋体" w:hAnsi="宋体"/>
          <w:bCs/>
          <w:sz w:val="24"/>
          <w:lang w:val="en-GB"/>
        </w:rPr>
        <w:t>）</w:t>
      </w:r>
      <w:r>
        <w:rPr>
          <w:rFonts w:hint="eastAsia" w:ascii="宋体" w:hAnsi="宋体"/>
          <w:bCs/>
          <w:sz w:val="24"/>
        </w:rPr>
        <w:t>转让股权对价</w:t>
      </w:r>
    </w:p>
    <w:p>
      <w:pPr>
        <w:tabs>
          <w:tab w:val="left" w:pos="900"/>
        </w:tabs>
        <w:spacing w:line="360" w:lineRule="auto"/>
        <w:ind w:firstLine="480" w:firstLineChars="200"/>
        <w:rPr>
          <w:rFonts w:ascii="宋体" w:hAnsi="宋体"/>
          <w:bCs/>
          <w:sz w:val="24"/>
        </w:rPr>
      </w:pPr>
      <w:r>
        <w:rPr>
          <w:rFonts w:hint="eastAsia" w:ascii="宋体" w:hAnsi="宋体"/>
          <w:bCs/>
          <w:sz w:val="24"/>
        </w:rPr>
        <w:t>1、甲方同意将其拥有的恒基伟业35%的股权转让给丙方，乙方同意将其拥有的恒基伟业20%的股权转让给丙方；丙方</w:t>
      </w:r>
      <w:r>
        <w:rPr>
          <w:rFonts w:hint="eastAsia" w:ascii="宋体" w:hAnsi="宋体"/>
          <w:bCs/>
          <w:sz w:val="24"/>
          <w:lang w:val="en-GB"/>
        </w:rPr>
        <w:t>同意受让上述标的股权。</w:t>
      </w:r>
    </w:p>
    <w:p>
      <w:pPr>
        <w:tabs>
          <w:tab w:val="left" w:pos="900"/>
        </w:tabs>
        <w:spacing w:line="360" w:lineRule="auto"/>
        <w:ind w:firstLine="480" w:firstLineChars="200"/>
        <w:rPr>
          <w:rFonts w:ascii="宋体" w:hAnsi="宋体"/>
          <w:bCs/>
          <w:sz w:val="24"/>
          <w:lang w:val="en-GB"/>
        </w:rPr>
      </w:pPr>
      <w:r>
        <w:rPr>
          <w:rFonts w:hint="eastAsia" w:ascii="宋体" w:hAnsi="宋体"/>
          <w:bCs/>
          <w:sz w:val="24"/>
        </w:rPr>
        <w:t>2、甲方和乙方向丙方转让的标的股权所对应的实缴出资均为0元，且公司新设立不久，相关工作都在筹备阶段，因此三方商议确定标的股权转让价格为0元人民币。</w:t>
      </w:r>
    </w:p>
    <w:p>
      <w:pPr>
        <w:tabs>
          <w:tab w:val="left" w:pos="900"/>
        </w:tabs>
        <w:spacing w:line="360" w:lineRule="auto"/>
        <w:ind w:firstLine="480" w:firstLineChars="200"/>
        <w:rPr>
          <w:rFonts w:ascii="宋体" w:hAnsi="宋体"/>
          <w:bCs/>
          <w:sz w:val="24"/>
        </w:rPr>
      </w:pPr>
      <w:r>
        <w:rPr>
          <w:rFonts w:hint="eastAsia" w:ascii="宋体" w:hAnsi="宋体"/>
          <w:bCs/>
          <w:sz w:val="24"/>
          <w:lang w:val="en-GB"/>
        </w:rPr>
        <w:t>（</w:t>
      </w:r>
      <w:r>
        <w:rPr>
          <w:rFonts w:hint="eastAsia" w:ascii="宋体" w:hAnsi="宋体"/>
          <w:bCs/>
          <w:sz w:val="24"/>
        </w:rPr>
        <w:t>三</w:t>
      </w:r>
      <w:r>
        <w:rPr>
          <w:rFonts w:hint="eastAsia" w:ascii="宋体" w:hAnsi="宋体"/>
          <w:bCs/>
          <w:sz w:val="24"/>
          <w:lang w:val="en-GB"/>
        </w:rPr>
        <w:t>）</w:t>
      </w:r>
      <w:r>
        <w:rPr>
          <w:rFonts w:hint="eastAsia" w:ascii="宋体" w:hAnsi="宋体"/>
          <w:bCs/>
          <w:sz w:val="24"/>
        </w:rPr>
        <w:t>其他安排</w:t>
      </w:r>
    </w:p>
    <w:p>
      <w:pPr>
        <w:tabs>
          <w:tab w:val="left" w:pos="900"/>
        </w:tabs>
        <w:spacing w:line="360" w:lineRule="auto"/>
        <w:ind w:firstLine="480" w:firstLineChars="200"/>
        <w:rPr>
          <w:rFonts w:ascii="宋体" w:hAnsi="宋体"/>
          <w:b/>
          <w:sz w:val="24"/>
        </w:rPr>
      </w:pPr>
      <w:r>
        <w:rPr>
          <w:rFonts w:hint="eastAsia" w:ascii="宋体" w:hAnsi="宋体"/>
          <w:bCs/>
          <w:sz w:val="24"/>
        </w:rPr>
        <w:t>本协议签署生效后1个月内，甲、乙双方协助丙让方办理标的股权转让工商变更手续。工商变更手续变更完成后，乙、丙双方根据甲方目前实际出资额（即410万元），完成同比例出资。</w:t>
      </w:r>
    </w:p>
    <w:p>
      <w:pPr>
        <w:spacing w:line="360" w:lineRule="auto"/>
        <w:ind w:left="420" w:leftChars="200"/>
        <w:rPr>
          <w:rFonts w:ascii="宋体" w:hAnsi="宋体"/>
          <w:b/>
          <w:sz w:val="24"/>
        </w:rPr>
      </w:pPr>
      <w:r>
        <w:rPr>
          <w:rFonts w:hint="eastAsia" w:ascii="宋体" w:hAnsi="宋体"/>
          <w:b/>
          <w:sz w:val="24"/>
        </w:rPr>
        <w:t>五、项目投资的目的、存在的风险和对公司的影响</w:t>
      </w:r>
    </w:p>
    <w:p>
      <w:pPr>
        <w:numPr>
          <w:ilvl w:val="0"/>
          <w:numId w:val="2"/>
        </w:numPr>
        <w:spacing w:line="360" w:lineRule="auto"/>
        <w:ind w:left="420" w:leftChars="200"/>
        <w:rPr>
          <w:rFonts w:ascii="宋体" w:hAnsi="宋体"/>
          <w:bCs/>
          <w:sz w:val="24"/>
        </w:rPr>
      </w:pPr>
      <w:r>
        <w:rPr>
          <w:rFonts w:hint="eastAsia" w:ascii="宋体" w:hAnsi="宋体"/>
          <w:bCs/>
          <w:sz w:val="24"/>
        </w:rPr>
        <w:t>本次对外投资的目的</w:t>
      </w:r>
    </w:p>
    <w:p>
      <w:pPr>
        <w:spacing w:line="360" w:lineRule="auto"/>
        <w:ind w:firstLine="480" w:firstLineChars="200"/>
        <w:rPr>
          <w:rFonts w:ascii="宋体" w:hAnsi="宋体"/>
          <w:bCs/>
          <w:sz w:val="24"/>
        </w:rPr>
      </w:pPr>
      <w:r>
        <w:rPr>
          <w:rFonts w:hint="eastAsia" w:ascii="宋体" w:hAnsi="宋体"/>
          <w:bCs/>
          <w:sz w:val="24"/>
        </w:rPr>
        <w:t>从行业发展情况来看，石膏板行业随着近几年的推广应用，总体需求量越来越大，虽然房地产增速放缓，但石膏板的运用范围逐步扩大，从吊顶、隔墙到装饰，庞大的基数造成石膏板市场容量巨大。</w:t>
      </w:r>
    </w:p>
    <w:p>
      <w:pPr>
        <w:spacing w:line="360" w:lineRule="auto"/>
        <w:ind w:firstLine="480" w:firstLineChars="200"/>
        <w:rPr>
          <w:rFonts w:ascii="宋体" w:hAnsi="宋体"/>
          <w:bCs/>
          <w:sz w:val="24"/>
        </w:rPr>
      </w:pPr>
      <w:r>
        <w:rPr>
          <w:rFonts w:hint="eastAsia" w:ascii="宋体" w:hAnsi="宋体"/>
          <w:bCs/>
          <w:sz w:val="24"/>
        </w:rPr>
        <w:t>公司近几年凭借品牌和渠道建设的优势，基础板材销量逐年增加，其中石膏板的销量也是迅速增长，2017年兔宝宝专卖渠道销售的各类品牌的石膏板总量超过10，000万平方米，其中兔宝宝品牌的石膏板销量超过2,000万平方米。目前公司的石膏板供应全部通过OEM的方式解决，在石膏板行业产能集中化趋势日益加快的背景下，公司亟需建立自己稳定的供应基地。</w:t>
      </w:r>
    </w:p>
    <w:p>
      <w:pPr>
        <w:spacing w:line="360" w:lineRule="auto"/>
        <w:ind w:firstLine="480" w:firstLineChars="200"/>
        <w:rPr>
          <w:rFonts w:ascii="宋体" w:hAnsi="宋体"/>
          <w:bCs/>
          <w:sz w:val="24"/>
        </w:rPr>
      </w:pPr>
      <w:r>
        <w:rPr>
          <w:rFonts w:hint="eastAsia" w:ascii="宋体" w:hAnsi="宋体"/>
          <w:bCs/>
          <w:sz w:val="24"/>
        </w:rPr>
        <w:t>此次参与投资“宁国恒基伟业建材有限公司年产8,000万平方米石膏板项目”有利于公司建立自己的稳定产品供应基地，符合公司经营需要及发展战略，有利于进一步扩大公司经营规模，提升公司综合竞争力，对公司长远发展具有重要意义。</w:t>
      </w:r>
    </w:p>
    <w:p>
      <w:pPr>
        <w:spacing w:line="360" w:lineRule="auto"/>
        <w:ind w:firstLine="480" w:firstLineChars="200"/>
        <w:rPr>
          <w:rFonts w:ascii="宋体" w:hAnsi="宋体"/>
          <w:bCs/>
          <w:sz w:val="24"/>
        </w:rPr>
      </w:pPr>
      <w:r>
        <w:rPr>
          <w:rFonts w:hint="eastAsia" w:ascii="宋体" w:hAnsi="宋体"/>
          <w:bCs/>
          <w:sz w:val="24"/>
        </w:rPr>
        <w:t>本投资不存在损害公司及股东利益的情形。</w:t>
      </w:r>
    </w:p>
    <w:p>
      <w:pPr>
        <w:numPr>
          <w:ilvl w:val="0"/>
          <w:numId w:val="2"/>
        </w:numPr>
        <w:spacing w:line="360" w:lineRule="auto"/>
        <w:ind w:left="420" w:leftChars="200"/>
        <w:rPr>
          <w:rFonts w:ascii="宋体" w:hAnsi="宋体"/>
          <w:bCs/>
          <w:sz w:val="24"/>
        </w:rPr>
      </w:pPr>
      <w:r>
        <w:rPr>
          <w:rFonts w:hint="eastAsia" w:ascii="宋体" w:hAnsi="宋体"/>
          <w:bCs/>
          <w:sz w:val="24"/>
        </w:rPr>
        <w:t>本次投资存在的风险</w:t>
      </w:r>
    </w:p>
    <w:p>
      <w:pPr>
        <w:spacing w:line="360" w:lineRule="auto"/>
        <w:ind w:firstLine="480" w:firstLineChars="200"/>
        <w:rPr>
          <w:rFonts w:ascii="宋体" w:hAnsi="宋体"/>
          <w:bCs/>
          <w:sz w:val="24"/>
        </w:rPr>
      </w:pPr>
      <w:r>
        <w:rPr>
          <w:rStyle w:val="35"/>
          <w:rFonts w:hint="default"/>
        </w:rPr>
        <w:t>本次股份转让完成后，宁国恒基伟业将成为公司的控股子公司。在实际经营管理过程中可能面临国家政策、宏观经济、行业竞争、运营管理能力和内部控制风险防范等方面带来的风险，进而降低公司的盈利水平。对此，公司将在充分认识风险因素的基础上，密切关注目标公司的经营状况</w:t>
      </w:r>
      <w:r>
        <w:rPr>
          <w:rFonts w:hint="eastAsia" w:ascii="宋体" w:hAnsi="宋体" w:eastAsia="宋体" w:cs="宋体"/>
          <w:color w:val="000000"/>
          <w:sz w:val="24"/>
          <w:szCs w:val="24"/>
        </w:rPr>
        <w:t>，加强内部管理机制的建立和运行，积极防范应对上述风险。</w:t>
      </w:r>
      <w:r>
        <w:rPr>
          <w:rStyle w:val="35"/>
          <w:rFonts w:hint="default"/>
        </w:rPr>
        <w:t>请广大投资者理性投资，注意投资风险。</w:t>
      </w:r>
      <w:r>
        <w:rPr>
          <w:rFonts w:ascii="宋体" w:hAnsi="宋体" w:eastAsia="宋体" w:cs="宋体"/>
          <w:sz w:val="24"/>
          <w:szCs w:val="24"/>
        </w:rPr>
        <w:t xml:space="preserve"> </w:t>
      </w:r>
    </w:p>
    <w:p>
      <w:pPr>
        <w:numPr>
          <w:ilvl w:val="0"/>
          <w:numId w:val="2"/>
        </w:numPr>
        <w:spacing w:line="360" w:lineRule="auto"/>
        <w:ind w:firstLine="480" w:firstLineChars="200"/>
        <w:rPr>
          <w:rFonts w:ascii="宋体" w:hAnsi="宋体"/>
          <w:bCs/>
          <w:sz w:val="24"/>
        </w:rPr>
      </w:pPr>
      <w:r>
        <w:rPr>
          <w:rFonts w:hint="eastAsia" w:ascii="宋体" w:hAnsi="宋体"/>
          <w:bCs/>
          <w:sz w:val="24"/>
        </w:rPr>
        <w:t>本次投资对公司的影响</w:t>
      </w:r>
    </w:p>
    <w:p>
      <w:pPr>
        <w:spacing w:line="360" w:lineRule="auto"/>
        <w:ind w:left="420" w:leftChars="200"/>
        <w:rPr>
          <w:rFonts w:ascii="宋体" w:hAnsi="宋体"/>
          <w:bCs/>
          <w:sz w:val="24"/>
        </w:rPr>
      </w:pPr>
      <w:r>
        <w:rPr>
          <w:rFonts w:hint="eastAsia" w:ascii="宋体" w:hAnsi="宋体"/>
          <w:bCs/>
          <w:sz w:val="24"/>
        </w:rPr>
        <w:t>目前，上述投资项目对本公司未来财务状况和经营成果暂不存在重大影响。</w:t>
      </w:r>
    </w:p>
    <w:p>
      <w:pPr>
        <w:numPr>
          <w:ilvl w:val="0"/>
          <w:numId w:val="1"/>
        </w:numPr>
        <w:spacing w:line="360" w:lineRule="auto"/>
        <w:ind w:firstLine="482" w:firstLineChars="200"/>
        <w:rPr>
          <w:rFonts w:ascii="宋体" w:hAnsi="宋体"/>
          <w:b/>
          <w:sz w:val="24"/>
        </w:rPr>
      </w:pPr>
      <w:r>
        <w:rPr>
          <w:rFonts w:hint="eastAsia" w:ascii="宋体" w:hAnsi="宋体"/>
          <w:b/>
          <w:sz w:val="24"/>
        </w:rPr>
        <w:t>备查文件</w:t>
      </w:r>
    </w:p>
    <w:p>
      <w:pPr>
        <w:spacing w:line="360" w:lineRule="auto"/>
        <w:ind w:left="420" w:leftChars="200"/>
        <w:rPr>
          <w:rFonts w:ascii="宋体" w:hAnsi="宋体"/>
          <w:b/>
          <w:sz w:val="24"/>
        </w:rPr>
      </w:pPr>
      <w:r>
        <w:rPr>
          <w:rFonts w:hint="eastAsia" w:ascii="宋体" w:hAnsi="宋体"/>
          <w:bCs/>
          <w:sz w:val="24"/>
        </w:rPr>
        <w:t>《股权转让协议书》</w:t>
      </w:r>
    </w:p>
    <w:p>
      <w:pPr>
        <w:spacing w:line="360" w:lineRule="auto"/>
        <w:ind w:firstLine="480" w:firstLineChars="200"/>
        <w:rPr>
          <w:rFonts w:ascii="宋体" w:hAnsi="宋体"/>
          <w:bCs/>
          <w:sz w:val="24"/>
        </w:rPr>
      </w:pPr>
    </w:p>
    <w:p>
      <w:pPr>
        <w:spacing w:line="360" w:lineRule="auto"/>
        <w:ind w:firstLine="480" w:firstLineChars="200"/>
        <w:rPr>
          <w:rFonts w:ascii="宋体" w:hAnsi="宋体"/>
          <w:bCs/>
          <w:sz w:val="24"/>
        </w:rPr>
      </w:pPr>
      <w:r>
        <w:rPr>
          <w:rFonts w:hint="eastAsia" w:ascii="宋体" w:hAnsi="宋体"/>
          <w:bCs/>
          <w:sz w:val="24"/>
        </w:rPr>
        <w:t>特此公告。</w:t>
      </w:r>
    </w:p>
    <w:p>
      <w:pPr>
        <w:spacing w:line="360" w:lineRule="auto"/>
        <w:ind w:firstLine="480" w:firstLineChars="200"/>
        <w:rPr>
          <w:rFonts w:hint="eastAsia" w:ascii="宋体" w:hAnsi="宋体"/>
          <w:bCs/>
          <w:sz w:val="24"/>
        </w:rPr>
      </w:pPr>
    </w:p>
    <w:p>
      <w:pPr>
        <w:spacing w:line="360" w:lineRule="auto"/>
        <w:ind w:firstLine="480" w:firstLineChars="200"/>
        <w:rPr>
          <w:rFonts w:ascii="宋体" w:hAnsi="宋体"/>
          <w:bCs/>
          <w:sz w:val="24"/>
        </w:rPr>
      </w:pPr>
    </w:p>
    <w:p>
      <w:pPr>
        <w:spacing w:line="360" w:lineRule="exact"/>
        <w:ind w:firstLine="480" w:firstLineChars="200"/>
        <w:jc w:val="center"/>
        <w:rPr>
          <w:rFonts w:ascii="宋体" w:hAnsi="宋体"/>
          <w:bCs/>
          <w:sz w:val="24"/>
        </w:rPr>
      </w:pPr>
      <w:r>
        <w:rPr>
          <w:rFonts w:hint="eastAsia" w:ascii="宋体" w:hAnsi="宋体"/>
          <w:bCs/>
          <w:sz w:val="24"/>
        </w:rPr>
        <w:t xml:space="preserve">                                   德华兔宝宝装饰新材股份有限公司</w:t>
      </w:r>
    </w:p>
    <w:p>
      <w:pPr>
        <w:spacing w:line="360" w:lineRule="exact"/>
        <w:ind w:firstLine="480" w:firstLineChars="200"/>
        <w:jc w:val="center"/>
        <w:rPr>
          <w:rFonts w:ascii="宋体" w:hAnsi="宋体"/>
          <w:bCs/>
          <w:sz w:val="24"/>
        </w:rPr>
      </w:pPr>
      <w:r>
        <w:rPr>
          <w:rFonts w:hint="eastAsia" w:ascii="宋体" w:hAnsi="宋体"/>
          <w:bCs/>
          <w:sz w:val="24"/>
        </w:rPr>
        <w:t xml:space="preserve">                                   董 事 会</w:t>
      </w:r>
    </w:p>
    <w:p>
      <w:pPr>
        <w:spacing w:line="360" w:lineRule="exact"/>
        <w:ind w:firstLine="480" w:firstLineChars="200"/>
        <w:jc w:val="center"/>
        <w:rPr>
          <w:rFonts w:ascii="宋体" w:hAnsi="宋体"/>
          <w:bCs/>
          <w:sz w:val="24"/>
        </w:rPr>
      </w:pPr>
      <w:r>
        <w:rPr>
          <w:rFonts w:hint="eastAsia" w:ascii="宋体" w:hAnsi="宋体"/>
          <w:bCs/>
          <w:sz w:val="24"/>
        </w:rPr>
        <w:t xml:space="preserve">                                   2018年7月</w:t>
      </w:r>
      <w:r>
        <w:rPr>
          <w:rFonts w:hint="eastAsia" w:ascii="宋体" w:hAnsi="宋体"/>
          <w:bCs/>
          <w:sz w:val="24"/>
          <w:lang w:val="en-US" w:eastAsia="zh-CN"/>
        </w:rPr>
        <w:t>31</w:t>
      </w:r>
      <w:bookmarkStart w:id="0" w:name="_GoBack"/>
      <w:bookmarkEnd w:id="0"/>
      <w:r>
        <w:rPr>
          <w:rFonts w:hint="eastAsia" w:ascii="宋体" w:hAnsi="宋体"/>
          <w:bCs/>
          <w:sz w:val="24"/>
        </w:rPr>
        <w:t>日</w:t>
      </w:r>
    </w:p>
    <w:sectPr>
      <w:pgSz w:w="11906" w:h="16838"/>
      <w:pgMar w:top="1418" w:right="1474" w:bottom="1418"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Arial">
    <w:panose1 w:val="020B0604020202020204"/>
    <w:charset w:val="00"/>
    <w:family w:val="swiss"/>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ACE3D8"/>
    <w:multiLevelType w:val="singleLevel"/>
    <w:tmpl w:val="91ACE3D8"/>
    <w:lvl w:ilvl="0" w:tentative="0">
      <w:start w:val="1"/>
      <w:numFmt w:val="chineseCounting"/>
      <w:suff w:val="nothing"/>
      <w:lvlText w:val="%1、"/>
      <w:lvlJc w:val="left"/>
      <w:rPr>
        <w:rFonts w:hint="eastAsia"/>
      </w:rPr>
    </w:lvl>
  </w:abstractNum>
  <w:abstractNum w:abstractNumId="1">
    <w:nsid w:val="E4577266"/>
    <w:multiLevelType w:val="singleLevel"/>
    <w:tmpl w:val="E457726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B572962"/>
    <w:rsid w:val="00174660"/>
    <w:rsid w:val="001A68E6"/>
    <w:rsid w:val="001F239F"/>
    <w:rsid w:val="0027333F"/>
    <w:rsid w:val="0029019B"/>
    <w:rsid w:val="002D53EB"/>
    <w:rsid w:val="00413831"/>
    <w:rsid w:val="00773A14"/>
    <w:rsid w:val="00807E48"/>
    <w:rsid w:val="00815C1D"/>
    <w:rsid w:val="009A7518"/>
    <w:rsid w:val="00A04C38"/>
    <w:rsid w:val="00A74476"/>
    <w:rsid w:val="00AF4AB0"/>
    <w:rsid w:val="00BC3BF9"/>
    <w:rsid w:val="00DC6271"/>
    <w:rsid w:val="00F45091"/>
    <w:rsid w:val="00F45C1A"/>
    <w:rsid w:val="03BB5A51"/>
    <w:rsid w:val="081A1FF1"/>
    <w:rsid w:val="0EF46344"/>
    <w:rsid w:val="0F0C145B"/>
    <w:rsid w:val="0FC242BF"/>
    <w:rsid w:val="125824A0"/>
    <w:rsid w:val="12A91B62"/>
    <w:rsid w:val="156E25F9"/>
    <w:rsid w:val="1852335D"/>
    <w:rsid w:val="18691AD8"/>
    <w:rsid w:val="1B572962"/>
    <w:rsid w:val="219F68B0"/>
    <w:rsid w:val="23A92E86"/>
    <w:rsid w:val="292C1AD0"/>
    <w:rsid w:val="2AB77B91"/>
    <w:rsid w:val="2C566E62"/>
    <w:rsid w:val="2E86193C"/>
    <w:rsid w:val="4F056AD2"/>
    <w:rsid w:val="4FDE0A92"/>
    <w:rsid w:val="50430637"/>
    <w:rsid w:val="51AF2447"/>
    <w:rsid w:val="5714796C"/>
    <w:rsid w:val="5AAA505D"/>
    <w:rsid w:val="5DF665A3"/>
    <w:rsid w:val="60642D55"/>
    <w:rsid w:val="637A5A63"/>
    <w:rsid w:val="643F1F85"/>
    <w:rsid w:val="6AF60649"/>
    <w:rsid w:val="6D535020"/>
    <w:rsid w:val="707E335D"/>
    <w:rsid w:val="72527FC4"/>
    <w:rsid w:val="72B76DAC"/>
    <w:rsid w:val="739651CC"/>
    <w:rsid w:val="7B395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37"/>
    <w:uiPriority w:val="0"/>
    <w:pPr>
      <w:tabs>
        <w:tab w:val="center" w:pos="4153"/>
        <w:tab w:val="right" w:pos="8306"/>
      </w:tabs>
      <w:snapToGrid w:val="0"/>
      <w:jc w:val="left"/>
    </w:pPr>
    <w:rPr>
      <w:sz w:val="18"/>
      <w:szCs w:val="18"/>
    </w:rPr>
  </w:style>
  <w:style w:type="paragraph" w:styleId="3">
    <w:name w:val="header"/>
    <w:basedOn w:val="1"/>
    <w:link w:val="36"/>
    <w:uiPriority w:val="0"/>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0"/>
    <w:rPr>
      <w:b/>
    </w:rPr>
  </w:style>
  <w:style w:type="character" w:styleId="6">
    <w:name w:val="FollowedHyperlink"/>
    <w:basedOn w:val="4"/>
    <w:qFormat/>
    <w:uiPriority w:val="0"/>
    <w:rPr>
      <w:color w:val="3C4144"/>
      <w:u w:val="none"/>
    </w:rPr>
  </w:style>
  <w:style w:type="character" w:styleId="7">
    <w:name w:val="Emphasis"/>
    <w:basedOn w:val="4"/>
    <w:qFormat/>
    <w:uiPriority w:val="0"/>
  </w:style>
  <w:style w:type="character" w:styleId="8">
    <w:name w:val="HTML Definition"/>
    <w:basedOn w:val="4"/>
    <w:qFormat/>
    <w:uiPriority w:val="0"/>
    <w:rPr>
      <w:i/>
    </w:rPr>
  </w:style>
  <w:style w:type="character" w:styleId="9">
    <w:name w:val="Hyperlink"/>
    <w:basedOn w:val="4"/>
    <w:qFormat/>
    <w:uiPriority w:val="0"/>
    <w:rPr>
      <w:color w:val="3C4144"/>
      <w:u w:val="none"/>
    </w:rPr>
  </w:style>
  <w:style w:type="character" w:styleId="10">
    <w:name w:val="HTML Code"/>
    <w:basedOn w:val="4"/>
    <w:qFormat/>
    <w:uiPriority w:val="0"/>
    <w:rPr>
      <w:rFonts w:hint="default" w:ascii="Consolas" w:hAnsi="Consolas" w:eastAsia="Consolas" w:cs="Consolas"/>
      <w:color w:val="C7254E"/>
      <w:sz w:val="21"/>
      <w:szCs w:val="21"/>
      <w:shd w:val="clear" w:color="auto" w:fill="F9F2F4"/>
    </w:rPr>
  </w:style>
  <w:style w:type="character" w:styleId="11">
    <w:name w:val="HTML Cite"/>
    <w:basedOn w:val="4"/>
    <w:qFormat/>
    <w:uiPriority w:val="0"/>
  </w:style>
  <w:style w:type="character" w:styleId="12">
    <w:name w:val="HTML Keyboard"/>
    <w:basedOn w:val="4"/>
    <w:qFormat/>
    <w:uiPriority w:val="0"/>
    <w:rPr>
      <w:rFonts w:hint="default" w:ascii="Consolas" w:hAnsi="Consolas" w:eastAsia="Consolas" w:cs="Consolas"/>
      <w:color w:val="FFFFFF"/>
      <w:sz w:val="21"/>
      <w:szCs w:val="21"/>
      <w:shd w:val="clear" w:color="auto" w:fill="333333"/>
    </w:rPr>
  </w:style>
  <w:style w:type="character" w:styleId="13">
    <w:name w:val="HTML Sample"/>
    <w:basedOn w:val="4"/>
    <w:qFormat/>
    <w:uiPriority w:val="0"/>
    <w:rPr>
      <w:rFonts w:ascii="Consolas" w:hAnsi="Consolas" w:eastAsia="Consolas" w:cs="Consolas"/>
      <w:sz w:val="21"/>
      <w:szCs w:val="21"/>
    </w:rPr>
  </w:style>
  <w:style w:type="character" w:customStyle="1" w:styleId="15">
    <w:name w:val="da"/>
    <w:basedOn w:val="4"/>
    <w:qFormat/>
    <w:uiPriority w:val="0"/>
  </w:style>
  <w:style w:type="character" w:customStyle="1" w:styleId="16">
    <w:name w:val="edit4"/>
    <w:basedOn w:val="4"/>
    <w:qFormat/>
    <w:uiPriority w:val="0"/>
  </w:style>
  <w:style w:type="character" w:customStyle="1" w:styleId="17">
    <w:name w:val="nc-lang-cnt"/>
    <w:basedOn w:val="4"/>
    <w:qFormat/>
    <w:uiPriority w:val="0"/>
  </w:style>
  <w:style w:type="character" w:customStyle="1" w:styleId="18">
    <w:name w:val="nc-lang-cnt1"/>
    <w:basedOn w:val="4"/>
    <w:qFormat/>
    <w:uiPriority w:val="0"/>
  </w:style>
  <w:style w:type="character" w:customStyle="1" w:styleId="19">
    <w:name w:val="nc-lang-cnt2"/>
    <w:basedOn w:val="4"/>
    <w:qFormat/>
    <w:uiPriority w:val="0"/>
    <w:rPr>
      <w:rtl/>
    </w:rPr>
  </w:style>
  <w:style w:type="character" w:customStyle="1" w:styleId="20">
    <w:name w:val="nc-lang-cnt3"/>
    <w:basedOn w:val="4"/>
    <w:qFormat/>
    <w:uiPriority w:val="0"/>
    <w:rPr>
      <w:rtl/>
    </w:rPr>
  </w:style>
  <w:style w:type="character" w:customStyle="1" w:styleId="21">
    <w:name w:val="nc-lang-cnt4"/>
    <w:basedOn w:val="4"/>
    <w:qFormat/>
    <w:uiPriority w:val="0"/>
    <w:rPr>
      <w:rtl/>
    </w:rPr>
  </w:style>
  <w:style w:type="character" w:customStyle="1" w:styleId="22">
    <w:name w:val="nc-lang-cnt5"/>
    <w:basedOn w:val="4"/>
    <w:qFormat/>
    <w:uiPriority w:val="0"/>
    <w:rPr>
      <w:rtl/>
    </w:rPr>
  </w:style>
  <w:style w:type="character" w:customStyle="1" w:styleId="23">
    <w:name w:val="nc-lang-cnt6"/>
    <w:basedOn w:val="4"/>
    <w:qFormat/>
    <w:uiPriority w:val="0"/>
  </w:style>
  <w:style w:type="character" w:customStyle="1" w:styleId="24">
    <w:name w:val="after"/>
    <w:basedOn w:val="4"/>
    <w:qFormat/>
    <w:uiPriority w:val="0"/>
    <w:rPr>
      <w:shd w:val="clear" w:color="auto" w:fill="FFFFFF"/>
    </w:rPr>
  </w:style>
  <w:style w:type="character" w:customStyle="1" w:styleId="25">
    <w:name w:val="ma_wx"/>
    <w:basedOn w:val="4"/>
    <w:qFormat/>
    <w:uiPriority w:val="0"/>
  </w:style>
  <w:style w:type="character" w:customStyle="1" w:styleId="26">
    <w:name w:val="badge22"/>
    <w:basedOn w:val="4"/>
    <w:qFormat/>
    <w:uiPriority w:val="0"/>
    <w:rPr>
      <w:color w:val="909090"/>
      <w:sz w:val="15"/>
      <w:szCs w:val="15"/>
    </w:rPr>
  </w:style>
  <w:style w:type="character" w:customStyle="1" w:styleId="27">
    <w:name w:val="badge23"/>
    <w:basedOn w:val="4"/>
    <w:qFormat/>
    <w:uiPriority w:val="0"/>
    <w:rPr>
      <w:shd w:val="clear" w:color="auto" w:fill="FFFFFF"/>
    </w:rPr>
  </w:style>
  <w:style w:type="character" w:customStyle="1" w:styleId="28">
    <w:name w:val="badge24"/>
    <w:basedOn w:val="4"/>
    <w:qFormat/>
    <w:uiPriority w:val="0"/>
    <w:rPr>
      <w:color w:val="128BED"/>
    </w:rPr>
  </w:style>
  <w:style w:type="character" w:customStyle="1" w:styleId="29">
    <w:name w:val="badge25"/>
    <w:basedOn w:val="4"/>
    <w:qFormat/>
    <w:uiPriority w:val="0"/>
    <w:rPr>
      <w:color w:val="909090"/>
      <w:sz w:val="15"/>
      <w:szCs w:val="15"/>
    </w:rPr>
  </w:style>
  <w:style w:type="character" w:customStyle="1" w:styleId="30">
    <w:name w:val="badge26"/>
    <w:basedOn w:val="4"/>
    <w:qFormat/>
    <w:uiPriority w:val="0"/>
    <w:rPr>
      <w:shd w:val="clear" w:color="auto" w:fill="FFFFFF"/>
    </w:rPr>
  </w:style>
  <w:style w:type="character" w:customStyle="1" w:styleId="31">
    <w:name w:val="badge27"/>
    <w:basedOn w:val="4"/>
    <w:qFormat/>
    <w:uiPriority w:val="0"/>
    <w:rPr>
      <w:color w:val="128BED"/>
    </w:rPr>
  </w:style>
  <w:style w:type="character" w:customStyle="1" w:styleId="32">
    <w:name w:val="badge28"/>
    <w:basedOn w:val="4"/>
    <w:qFormat/>
    <w:uiPriority w:val="0"/>
    <w:rPr>
      <w:color w:val="128BED"/>
    </w:rPr>
  </w:style>
  <w:style w:type="character" w:customStyle="1" w:styleId="33">
    <w:name w:val="ma_app"/>
    <w:basedOn w:val="4"/>
    <w:qFormat/>
    <w:uiPriority w:val="0"/>
  </w:style>
  <w:style w:type="character" w:customStyle="1" w:styleId="34">
    <w:name w:val="delete"/>
    <w:basedOn w:val="4"/>
    <w:qFormat/>
    <w:uiPriority w:val="0"/>
  </w:style>
  <w:style w:type="character" w:customStyle="1" w:styleId="35">
    <w:name w:val="fontstyle01"/>
    <w:basedOn w:val="4"/>
    <w:uiPriority w:val="0"/>
    <w:rPr>
      <w:rFonts w:hint="eastAsia" w:ascii="宋体" w:hAnsi="宋体" w:eastAsia="宋体" w:cs="宋体"/>
      <w:color w:val="000000"/>
      <w:sz w:val="24"/>
      <w:szCs w:val="24"/>
    </w:rPr>
  </w:style>
  <w:style w:type="character" w:customStyle="1" w:styleId="36">
    <w:name w:val="页眉 Char"/>
    <w:basedOn w:val="4"/>
    <w:link w:val="3"/>
    <w:qFormat/>
    <w:uiPriority w:val="0"/>
    <w:rPr>
      <w:rFonts w:asciiTheme="minorHAnsi" w:hAnsiTheme="minorHAnsi" w:eastAsiaTheme="minorEastAsia" w:cstheme="minorBidi"/>
      <w:kern w:val="2"/>
      <w:sz w:val="18"/>
      <w:szCs w:val="18"/>
    </w:rPr>
  </w:style>
  <w:style w:type="character" w:customStyle="1" w:styleId="37">
    <w:name w:val="页脚 Char"/>
    <w:basedOn w:val="4"/>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3</Pages>
  <Words>325</Words>
  <Characters>1855</Characters>
  <Lines>15</Lines>
  <Paragraphs>4</Paragraphs>
  <TotalTime>354</TotalTime>
  <ScaleCrop>false</ScaleCrop>
  <LinksUpToDate>false</LinksUpToDate>
  <CharactersWithSpaces>2176</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2018-07-03T06:17:00Z</dcterms:created>
  <dc:creator>白首、不相离</dc:creator>
  <cp:lastModifiedBy>白首、不相离</cp:lastModifiedBy>
  <dcterms:modified xsi:type="dcterms:W3CDTF">2018-07-30T06:38:11Z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